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244" w:rsidRDefault="00466695">
      <w:pPr>
        <w:tabs>
          <w:tab w:val="left" w:pos="180"/>
        </w:tabs>
        <w:suppressAutoHyphens w:val="0"/>
        <w:spacing w:line="273" w:lineRule="auto"/>
        <w:ind w:left="630"/>
        <w:rPr>
          <w:rFonts w:ascii="Arial" w:eastAsia="MS Mincho" w:hAnsi="Arial" w:cs="Arial"/>
          <w:kern w:val="0"/>
          <w:sz w:val="22"/>
          <w:szCs w:val="22"/>
          <w:lang w:val="en-US" w:eastAsia="en-US"/>
        </w:rPr>
      </w:pPr>
      <w:bookmarkStart w:id="0" w:name="_GoBack"/>
      <w:bookmarkEnd w:id="0"/>
      <w:r>
        <w:rPr>
          <w:rFonts w:ascii="Arial" w:eastAsia="MS Mincho" w:hAnsi="Arial" w:cs="Arial"/>
          <w:noProof/>
          <w:kern w:val="0"/>
          <w:sz w:val="22"/>
          <w:szCs w:val="22"/>
          <w:lang w:val="en-US" w:eastAsia="en-US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margin">
              <wp:posOffset>2800350</wp:posOffset>
            </wp:positionH>
            <wp:positionV relativeFrom="line">
              <wp:posOffset>0</wp:posOffset>
            </wp:positionV>
            <wp:extent cx="781050" cy="904875"/>
            <wp:effectExtent l="0" t="0" r="0" b="9525"/>
            <wp:wrapSquare wrapText="bothSides"/>
            <wp:docPr id="8" name="Picture 8" descr="C:\Users\RACUNA~1\AppData\Local\Temp\ksohtml12972\wps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C:\Users\RACUNA~1\AppData\Local\Temp\ksohtml12972\wps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eastAsia="MS Mincho" w:hAnsi="Arial" w:cs="Arial"/>
          <w:kern w:val="0"/>
          <w:sz w:val="22"/>
          <w:szCs w:val="22"/>
          <w:lang w:val="en-US" w:eastAsia="en-US"/>
        </w:rPr>
        <w:t xml:space="preserve">Crna Gora                                                      </w:t>
      </w:r>
    </w:p>
    <w:p w:rsidR="00E71244" w:rsidRDefault="00466695">
      <w:pPr>
        <w:suppressAutoHyphens w:val="0"/>
        <w:spacing w:line="273" w:lineRule="auto"/>
        <w:ind w:firstLine="630"/>
        <w:rPr>
          <w:rFonts w:ascii="Arial" w:eastAsia="MS Mincho" w:hAnsi="Arial" w:cs="Arial"/>
          <w:kern w:val="0"/>
          <w:sz w:val="22"/>
          <w:szCs w:val="22"/>
          <w:lang w:val="en-US" w:eastAsia="en-US"/>
        </w:rPr>
      </w:pPr>
      <w:r>
        <w:rPr>
          <w:rFonts w:ascii="Arial" w:eastAsia="Calibri" w:hAnsi="Arial" w:cs="Arial"/>
          <w:kern w:val="0"/>
          <w:sz w:val="22"/>
          <w:szCs w:val="22"/>
          <w:lang w:val="en-US" w:eastAsia="en-US"/>
        </w:rPr>
        <w:t xml:space="preserve">OPŠTINA ROŽAJE                                       </w:t>
      </w:r>
    </w:p>
    <w:p w:rsidR="00E71244" w:rsidRDefault="00466695">
      <w:pPr>
        <w:suppressAutoHyphens w:val="0"/>
        <w:spacing w:line="273" w:lineRule="auto"/>
        <w:rPr>
          <w:rFonts w:ascii="Arial" w:eastAsia="MS Mincho" w:hAnsi="Arial" w:cs="Arial"/>
          <w:kern w:val="0"/>
          <w:sz w:val="22"/>
          <w:szCs w:val="22"/>
          <w:lang w:val="en-US" w:eastAsia="en-US"/>
        </w:rPr>
      </w:pPr>
      <w:r>
        <w:rPr>
          <w:rFonts w:ascii="Arial" w:eastAsia="Calibri" w:hAnsi="Arial" w:cs="Arial"/>
          <w:kern w:val="0"/>
          <w:sz w:val="22"/>
          <w:szCs w:val="22"/>
          <w:lang w:val="en-US" w:eastAsia="en-US"/>
        </w:rPr>
        <w:t xml:space="preserve">                                  </w:t>
      </w:r>
    </w:p>
    <w:p w:rsidR="00E71244" w:rsidRDefault="00466695">
      <w:pPr>
        <w:suppressAutoHyphens w:val="0"/>
        <w:spacing w:line="273" w:lineRule="auto"/>
        <w:rPr>
          <w:rFonts w:ascii="Arial" w:eastAsia="MS Mincho" w:hAnsi="Arial" w:cs="Arial"/>
          <w:kern w:val="0"/>
          <w:sz w:val="22"/>
          <w:szCs w:val="22"/>
          <w:lang w:val="en-US" w:eastAsia="en-US"/>
        </w:rPr>
      </w:pPr>
      <w:r>
        <w:rPr>
          <w:rFonts w:ascii="Arial" w:eastAsia="MS Mincho" w:hAnsi="Arial" w:cs="Arial"/>
          <w:kern w:val="0"/>
          <w:sz w:val="22"/>
          <w:szCs w:val="22"/>
          <w:lang w:val="en-US" w:eastAsia="en-US"/>
        </w:rPr>
        <w:t xml:space="preserve"> </w:t>
      </w:r>
    </w:p>
    <w:p w:rsidR="00E71244" w:rsidRDefault="00466695">
      <w:pPr>
        <w:suppressAutoHyphens w:val="0"/>
        <w:spacing w:before="100" w:beforeAutospacing="1" w:after="200" w:line="273" w:lineRule="auto"/>
        <w:jc w:val="center"/>
        <w:rPr>
          <w:rFonts w:ascii="Arial" w:eastAsia="MS Mincho" w:hAnsi="Arial" w:cs="Arial"/>
          <w:b/>
          <w:kern w:val="0"/>
          <w:lang w:val="en-US" w:eastAsia="en-US"/>
        </w:rPr>
      </w:pPr>
      <w:r>
        <w:rPr>
          <w:rFonts w:ascii="Arial" w:eastAsia="MS Mincho" w:hAnsi="Arial" w:cs="Arial"/>
          <w:b/>
          <w:kern w:val="0"/>
          <w:lang w:val="en-US" w:eastAsia="en-US"/>
        </w:rPr>
        <w:t xml:space="preserve"> </w:t>
      </w:r>
    </w:p>
    <w:p w:rsidR="00E71244" w:rsidRDefault="00466695">
      <w:pPr>
        <w:suppressAutoHyphens w:val="0"/>
        <w:spacing w:before="100" w:beforeAutospacing="1" w:after="200" w:line="273" w:lineRule="auto"/>
        <w:jc w:val="center"/>
        <w:rPr>
          <w:rFonts w:ascii="Arial" w:eastAsia="MS Mincho" w:hAnsi="Arial" w:cs="Arial"/>
          <w:b/>
          <w:kern w:val="0"/>
          <w:lang w:val="en-US" w:eastAsia="en-US"/>
        </w:rPr>
      </w:pPr>
      <w:r>
        <w:rPr>
          <w:rFonts w:ascii="Arial" w:eastAsia="MS Mincho" w:hAnsi="Arial" w:cs="Arial"/>
          <w:b/>
          <w:kern w:val="0"/>
          <w:lang w:val="en-US" w:eastAsia="en-US"/>
        </w:rPr>
        <w:t xml:space="preserve"> </w:t>
      </w:r>
    </w:p>
    <w:p w:rsidR="00E71244" w:rsidRDefault="00466695">
      <w:pPr>
        <w:suppressAutoHyphens w:val="0"/>
        <w:spacing w:before="100" w:beforeAutospacing="1" w:after="200" w:line="273" w:lineRule="auto"/>
        <w:jc w:val="center"/>
        <w:rPr>
          <w:rFonts w:ascii="Arial" w:eastAsia="MS Mincho" w:hAnsi="Arial" w:cs="Arial"/>
          <w:kern w:val="0"/>
          <w:sz w:val="22"/>
          <w:szCs w:val="22"/>
          <w:lang w:val="en-US" w:eastAsia="en-US"/>
        </w:rPr>
      </w:pPr>
      <w:r>
        <w:rPr>
          <w:rFonts w:ascii="Arial" w:eastAsia="MS Mincho" w:hAnsi="Arial" w:cs="Arial"/>
          <w:kern w:val="0"/>
          <w:sz w:val="22"/>
          <w:szCs w:val="22"/>
          <w:lang w:val="en-US" w:eastAsia="en-US"/>
        </w:rPr>
        <w:t xml:space="preserve"> </w:t>
      </w:r>
    </w:p>
    <w:p w:rsidR="00E71244" w:rsidRDefault="00466695">
      <w:pPr>
        <w:suppressAutoHyphens w:val="0"/>
        <w:spacing w:before="100" w:beforeAutospacing="1" w:after="200" w:line="273" w:lineRule="auto"/>
        <w:jc w:val="center"/>
        <w:rPr>
          <w:rFonts w:ascii="Arial" w:eastAsia="MS Mincho" w:hAnsi="Arial" w:cs="Arial"/>
          <w:kern w:val="0"/>
          <w:sz w:val="22"/>
          <w:szCs w:val="22"/>
          <w:lang w:val="en-US" w:eastAsia="en-US"/>
        </w:rPr>
      </w:pPr>
      <w:r>
        <w:rPr>
          <w:rFonts w:ascii="Arial" w:eastAsia="MS Mincho" w:hAnsi="Arial" w:cs="Arial"/>
          <w:kern w:val="0"/>
          <w:sz w:val="22"/>
          <w:szCs w:val="22"/>
          <w:lang w:val="en-US" w:eastAsia="en-US"/>
        </w:rPr>
        <w:t xml:space="preserve"> DIREKCIJA ZA INVESTICIJE I RAZVOJNE PROJEKTE</w:t>
      </w:r>
    </w:p>
    <w:p w:rsidR="00E71244" w:rsidRDefault="00466695">
      <w:pPr>
        <w:suppressAutoHyphens w:val="0"/>
        <w:spacing w:before="100" w:beforeAutospacing="1" w:after="200" w:line="273" w:lineRule="auto"/>
        <w:rPr>
          <w:rFonts w:ascii="Arial" w:eastAsia="MS Mincho" w:hAnsi="Arial" w:cs="Arial"/>
          <w:kern w:val="0"/>
          <w:sz w:val="22"/>
          <w:szCs w:val="22"/>
          <w:lang w:val="en-US" w:eastAsia="en-US"/>
        </w:rPr>
      </w:pPr>
      <w:r>
        <w:rPr>
          <w:rFonts w:ascii="Arial" w:eastAsia="MS Mincho" w:hAnsi="Arial" w:cs="Arial"/>
          <w:kern w:val="0"/>
          <w:sz w:val="22"/>
          <w:szCs w:val="22"/>
          <w:lang w:val="en-US" w:eastAsia="en-US"/>
        </w:rPr>
        <w:t xml:space="preserve"> </w:t>
      </w:r>
    </w:p>
    <w:p w:rsidR="00E71244" w:rsidRDefault="00E71244">
      <w:pPr>
        <w:suppressAutoHyphens w:val="0"/>
        <w:spacing w:before="100" w:beforeAutospacing="1" w:after="200" w:line="273" w:lineRule="auto"/>
        <w:rPr>
          <w:rFonts w:ascii="Arial" w:eastAsia="MS Mincho" w:hAnsi="Arial" w:cs="Arial"/>
          <w:kern w:val="0"/>
          <w:sz w:val="22"/>
          <w:szCs w:val="22"/>
          <w:lang w:val="en-US" w:eastAsia="en-US"/>
        </w:rPr>
      </w:pPr>
    </w:p>
    <w:p w:rsidR="00E71244" w:rsidRDefault="00466695">
      <w:pPr>
        <w:suppressAutoHyphens w:val="0"/>
        <w:spacing w:before="100" w:beforeAutospacing="1" w:after="200" w:line="273" w:lineRule="auto"/>
        <w:jc w:val="center"/>
        <w:rPr>
          <w:rFonts w:ascii="Arial" w:eastAsia="MS Mincho" w:hAnsi="Arial" w:cs="Arial"/>
          <w:kern w:val="0"/>
          <w:sz w:val="22"/>
          <w:szCs w:val="22"/>
          <w:lang w:val="en-US" w:eastAsia="en-US"/>
        </w:rPr>
      </w:pPr>
      <w:r>
        <w:rPr>
          <w:rFonts w:ascii="Arial" w:eastAsia="MS Mincho" w:hAnsi="Arial" w:cs="Arial"/>
          <w:b/>
          <w:kern w:val="0"/>
          <w:sz w:val="36"/>
          <w:szCs w:val="36"/>
          <w:lang w:val="en-US" w:eastAsia="en-US"/>
        </w:rPr>
        <w:t>PROGRAM INVESTICIONIH AKTIVNOSTI</w:t>
      </w:r>
    </w:p>
    <w:p w:rsidR="00E71244" w:rsidRDefault="00466695">
      <w:pPr>
        <w:suppressAutoHyphens w:val="0"/>
        <w:spacing w:before="100" w:beforeAutospacing="1" w:after="200" w:line="273" w:lineRule="auto"/>
        <w:jc w:val="center"/>
        <w:rPr>
          <w:rFonts w:ascii="Arial" w:eastAsia="MS Mincho" w:hAnsi="Arial" w:cs="Arial"/>
          <w:kern w:val="0"/>
          <w:sz w:val="22"/>
          <w:szCs w:val="22"/>
          <w:lang w:val="en-US" w:eastAsia="en-US"/>
        </w:rPr>
      </w:pPr>
      <w:proofErr w:type="gramStart"/>
      <w:r>
        <w:rPr>
          <w:rFonts w:ascii="Arial" w:eastAsia="MS Mincho" w:hAnsi="Arial" w:cs="Arial"/>
          <w:b/>
          <w:kern w:val="0"/>
          <w:sz w:val="36"/>
          <w:szCs w:val="36"/>
          <w:lang w:val="en-US" w:eastAsia="en-US"/>
        </w:rPr>
        <w:t>ZA 2026.</w:t>
      </w:r>
      <w:proofErr w:type="gramEnd"/>
      <w:r>
        <w:rPr>
          <w:rFonts w:ascii="Arial" w:eastAsia="MS Mincho" w:hAnsi="Arial" w:cs="Arial"/>
          <w:b/>
          <w:kern w:val="0"/>
          <w:sz w:val="36"/>
          <w:szCs w:val="36"/>
          <w:lang w:val="en-US" w:eastAsia="en-US"/>
        </w:rPr>
        <w:t xml:space="preserve"> </w:t>
      </w:r>
      <w:r>
        <w:rPr>
          <w:rFonts w:ascii="Arial" w:eastAsia="MS Mincho" w:hAnsi="Arial" w:cs="Arial"/>
          <w:b/>
          <w:kern w:val="0"/>
          <w:sz w:val="36"/>
          <w:szCs w:val="36"/>
          <w:lang w:val="en-US" w:eastAsia="en-US"/>
        </w:rPr>
        <w:t>GODINU</w:t>
      </w:r>
    </w:p>
    <w:p w:rsidR="00E71244" w:rsidRDefault="00466695">
      <w:pPr>
        <w:suppressAutoHyphens w:val="0"/>
        <w:spacing w:before="100" w:beforeAutospacing="1" w:after="200" w:line="273" w:lineRule="auto"/>
        <w:rPr>
          <w:rFonts w:ascii="Arial" w:eastAsia="MS Mincho" w:hAnsi="Arial" w:cs="Arial"/>
          <w:kern w:val="0"/>
          <w:sz w:val="22"/>
          <w:szCs w:val="22"/>
          <w:lang w:val="en-US" w:eastAsia="en-US"/>
        </w:rPr>
      </w:pPr>
      <w:r>
        <w:rPr>
          <w:rFonts w:ascii="Arial" w:eastAsia="MS Mincho" w:hAnsi="Arial" w:cs="Arial"/>
          <w:kern w:val="0"/>
          <w:sz w:val="22"/>
          <w:szCs w:val="22"/>
          <w:lang w:val="en-US" w:eastAsia="en-US"/>
        </w:rPr>
        <w:t xml:space="preserve"> </w:t>
      </w:r>
    </w:p>
    <w:p w:rsidR="00E71244" w:rsidRDefault="00466695">
      <w:pPr>
        <w:suppressAutoHyphens w:val="0"/>
        <w:spacing w:before="100" w:beforeAutospacing="1" w:after="200" w:line="273" w:lineRule="auto"/>
        <w:jc w:val="center"/>
        <w:rPr>
          <w:rFonts w:ascii="Arial" w:eastAsia="MS Mincho" w:hAnsi="Arial" w:cs="Arial"/>
          <w:kern w:val="0"/>
          <w:sz w:val="22"/>
          <w:szCs w:val="22"/>
          <w:lang w:val="en-US" w:eastAsia="en-US"/>
        </w:rPr>
      </w:pPr>
      <w:r>
        <w:rPr>
          <w:rFonts w:ascii="Arial" w:eastAsia="MS Mincho" w:hAnsi="Arial" w:cs="Arial"/>
          <w:kern w:val="0"/>
          <w:lang w:val="en-US" w:eastAsia="en-US"/>
        </w:rPr>
        <w:t xml:space="preserve">Program izgradnje objekata </w:t>
      </w:r>
      <w:proofErr w:type="gramStart"/>
      <w:r>
        <w:rPr>
          <w:rFonts w:ascii="Arial" w:eastAsia="MS Mincho" w:hAnsi="Arial" w:cs="Arial"/>
          <w:kern w:val="0"/>
          <w:lang w:val="en-US" w:eastAsia="en-US"/>
        </w:rPr>
        <w:t>od</w:t>
      </w:r>
      <w:proofErr w:type="gramEnd"/>
      <w:r>
        <w:rPr>
          <w:rFonts w:ascii="Arial" w:eastAsia="MS Mincho" w:hAnsi="Arial" w:cs="Arial"/>
          <w:kern w:val="0"/>
          <w:lang w:val="en-US" w:eastAsia="en-US"/>
        </w:rPr>
        <w:t xml:space="preserve"> opšteg interesa</w:t>
      </w:r>
      <w:r>
        <w:rPr>
          <w:rFonts w:ascii="Arial" w:eastAsia="MS Mincho" w:hAnsi="Arial" w:cs="Arial"/>
          <w:kern w:val="0"/>
          <w:lang w:val="en-US" w:eastAsia="en-US"/>
        </w:rPr>
        <w:br/>
      </w:r>
    </w:p>
    <w:p w:rsidR="00E71244" w:rsidRDefault="00466695">
      <w:pPr>
        <w:suppressAutoHyphens w:val="0"/>
        <w:spacing w:before="100" w:beforeAutospacing="1" w:after="200" w:line="273" w:lineRule="auto"/>
        <w:rPr>
          <w:rFonts w:ascii="Arial" w:eastAsia="MS Mincho" w:hAnsi="Arial" w:cs="Arial"/>
          <w:kern w:val="0"/>
          <w:sz w:val="22"/>
          <w:szCs w:val="22"/>
          <w:lang w:val="en-US" w:eastAsia="en-US"/>
        </w:rPr>
      </w:pPr>
      <w:r>
        <w:rPr>
          <w:rFonts w:ascii="Arial" w:eastAsia="MS Mincho" w:hAnsi="Arial" w:cs="Arial"/>
          <w:kern w:val="0"/>
          <w:sz w:val="22"/>
          <w:szCs w:val="22"/>
          <w:lang w:val="en-US" w:eastAsia="en-US"/>
        </w:rPr>
        <w:t xml:space="preserve"> </w:t>
      </w:r>
    </w:p>
    <w:p w:rsidR="00E71244" w:rsidRDefault="00466695">
      <w:pPr>
        <w:suppressAutoHyphens w:val="0"/>
        <w:spacing w:before="100" w:beforeAutospacing="1" w:after="200" w:line="273" w:lineRule="auto"/>
        <w:rPr>
          <w:rFonts w:ascii="Arial" w:eastAsia="MS Mincho" w:hAnsi="Arial" w:cs="Arial"/>
          <w:kern w:val="0"/>
          <w:sz w:val="22"/>
          <w:szCs w:val="22"/>
          <w:lang w:val="en-US" w:eastAsia="en-US"/>
        </w:rPr>
      </w:pPr>
      <w:r>
        <w:rPr>
          <w:rFonts w:ascii="Arial" w:eastAsia="MS Mincho" w:hAnsi="Arial" w:cs="Arial"/>
          <w:kern w:val="0"/>
          <w:sz w:val="22"/>
          <w:szCs w:val="22"/>
          <w:lang w:val="en-US" w:eastAsia="en-US"/>
        </w:rPr>
        <w:t xml:space="preserve"> </w:t>
      </w:r>
    </w:p>
    <w:p w:rsidR="00E71244" w:rsidRDefault="00466695">
      <w:pPr>
        <w:suppressAutoHyphens w:val="0"/>
        <w:spacing w:before="100" w:beforeAutospacing="1" w:after="200" w:line="273" w:lineRule="auto"/>
        <w:rPr>
          <w:rFonts w:ascii="Arial" w:eastAsia="MS Mincho" w:hAnsi="Arial" w:cs="Arial"/>
          <w:kern w:val="0"/>
          <w:sz w:val="22"/>
          <w:szCs w:val="22"/>
          <w:lang w:val="en-US" w:eastAsia="en-US"/>
        </w:rPr>
      </w:pPr>
      <w:r>
        <w:rPr>
          <w:rFonts w:ascii="Arial" w:eastAsia="MS Mincho" w:hAnsi="Arial" w:cs="Arial"/>
          <w:kern w:val="0"/>
          <w:sz w:val="22"/>
          <w:szCs w:val="22"/>
          <w:lang w:val="en-US" w:eastAsia="en-US"/>
        </w:rPr>
        <w:t xml:space="preserve"> </w:t>
      </w:r>
    </w:p>
    <w:p w:rsidR="00E71244" w:rsidRDefault="00466695">
      <w:pPr>
        <w:suppressAutoHyphens w:val="0"/>
        <w:spacing w:before="100" w:beforeAutospacing="1" w:after="200" w:line="273" w:lineRule="auto"/>
        <w:jc w:val="center"/>
        <w:rPr>
          <w:rFonts w:ascii="Arial" w:eastAsia="MS Mincho" w:hAnsi="Arial" w:cs="Arial"/>
          <w:kern w:val="0"/>
          <w:sz w:val="22"/>
          <w:szCs w:val="22"/>
          <w:lang w:val="en-US" w:eastAsia="en-US"/>
        </w:rPr>
      </w:pPr>
      <w:r>
        <w:rPr>
          <w:rFonts w:ascii="Arial" w:eastAsia="MS Mincho" w:hAnsi="Arial" w:cs="Arial"/>
          <w:kern w:val="0"/>
          <w:lang w:val="en-US" w:eastAsia="en-US"/>
        </w:rPr>
        <w:t>Predlagač: Opština Rožaje</w:t>
      </w:r>
    </w:p>
    <w:p w:rsidR="00E71244" w:rsidRDefault="00466695">
      <w:pPr>
        <w:suppressAutoHyphens w:val="0"/>
        <w:spacing w:before="100" w:beforeAutospacing="1" w:after="200" w:line="273" w:lineRule="auto"/>
        <w:jc w:val="center"/>
        <w:rPr>
          <w:rFonts w:ascii="Arial" w:eastAsia="MS Mincho" w:hAnsi="Arial" w:cs="Arial"/>
          <w:kern w:val="0"/>
          <w:sz w:val="22"/>
          <w:szCs w:val="22"/>
          <w:lang w:val="en-US" w:eastAsia="en-US"/>
        </w:rPr>
      </w:pPr>
      <w:r>
        <w:rPr>
          <w:rFonts w:ascii="Arial" w:eastAsia="MS Mincho" w:hAnsi="Arial" w:cs="Arial"/>
          <w:kern w:val="0"/>
          <w:lang w:val="en-US" w:eastAsia="en-US"/>
        </w:rPr>
        <w:t>Obrađivač: Direkcija za investicije i razvojne projekte</w:t>
      </w:r>
    </w:p>
    <w:p w:rsidR="00E71244" w:rsidRDefault="00466695">
      <w:pPr>
        <w:suppressAutoHyphens w:val="0"/>
        <w:spacing w:before="100" w:beforeAutospacing="1" w:after="200" w:line="273" w:lineRule="auto"/>
        <w:rPr>
          <w:rFonts w:ascii="Arial" w:eastAsia="MS Mincho" w:hAnsi="Arial" w:cs="Arial"/>
          <w:kern w:val="0"/>
          <w:sz w:val="22"/>
          <w:szCs w:val="22"/>
          <w:lang w:val="en-US" w:eastAsia="en-US"/>
        </w:rPr>
      </w:pPr>
      <w:r>
        <w:rPr>
          <w:rFonts w:ascii="Arial" w:eastAsia="MS Mincho" w:hAnsi="Arial" w:cs="Arial"/>
          <w:kern w:val="0"/>
          <w:sz w:val="22"/>
          <w:szCs w:val="22"/>
          <w:lang w:val="en-US" w:eastAsia="en-US"/>
        </w:rPr>
        <w:t xml:space="preserve"> </w:t>
      </w:r>
    </w:p>
    <w:p w:rsidR="00E71244" w:rsidRDefault="00466695">
      <w:pPr>
        <w:suppressAutoHyphens w:val="0"/>
        <w:spacing w:before="100" w:beforeAutospacing="1" w:after="200" w:line="273" w:lineRule="auto"/>
        <w:rPr>
          <w:rFonts w:ascii="Arial" w:eastAsia="MS Mincho" w:hAnsi="Arial" w:cs="Arial"/>
          <w:kern w:val="0"/>
          <w:sz w:val="22"/>
          <w:szCs w:val="22"/>
          <w:lang w:val="en-US" w:eastAsia="en-US"/>
        </w:rPr>
      </w:pPr>
      <w:r>
        <w:rPr>
          <w:rFonts w:ascii="Arial" w:eastAsia="MS Mincho" w:hAnsi="Arial" w:cs="Arial"/>
          <w:kern w:val="0"/>
          <w:sz w:val="22"/>
          <w:szCs w:val="22"/>
          <w:lang w:val="en-US" w:eastAsia="en-US"/>
        </w:rPr>
        <w:t xml:space="preserve"> </w:t>
      </w:r>
    </w:p>
    <w:p w:rsidR="00E71244" w:rsidRDefault="00466695">
      <w:pPr>
        <w:suppressAutoHyphens w:val="0"/>
        <w:spacing w:before="100" w:beforeAutospacing="1" w:after="200" w:line="273" w:lineRule="auto"/>
        <w:rPr>
          <w:rFonts w:ascii="Arial" w:eastAsia="MS Mincho" w:hAnsi="Arial" w:cs="Arial"/>
          <w:kern w:val="0"/>
          <w:sz w:val="22"/>
          <w:szCs w:val="22"/>
          <w:lang w:val="en-US" w:eastAsia="en-US"/>
        </w:rPr>
      </w:pPr>
      <w:r>
        <w:rPr>
          <w:rFonts w:ascii="Arial" w:eastAsia="MS Mincho" w:hAnsi="Arial" w:cs="Arial"/>
          <w:kern w:val="0"/>
          <w:sz w:val="22"/>
          <w:szCs w:val="22"/>
          <w:lang w:val="en-US" w:eastAsia="en-US"/>
        </w:rPr>
        <w:t xml:space="preserve"> </w:t>
      </w:r>
    </w:p>
    <w:p w:rsidR="00E71244" w:rsidRDefault="00466695">
      <w:pPr>
        <w:suppressAutoHyphens w:val="0"/>
        <w:spacing w:before="100" w:beforeAutospacing="1" w:after="200" w:line="273" w:lineRule="auto"/>
        <w:rPr>
          <w:rFonts w:ascii="Arial" w:eastAsia="MS Mincho" w:hAnsi="Arial" w:cs="Arial"/>
          <w:kern w:val="0"/>
          <w:sz w:val="22"/>
          <w:szCs w:val="22"/>
          <w:lang w:val="en-US" w:eastAsia="en-US"/>
        </w:rPr>
      </w:pPr>
      <w:r>
        <w:rPr>
          <w:rFonts w:ascii="Arial" w:eastAsia="MS Mincho" w:hAnsi="Arial" w:cs="Arial"/>
          <w:kern w:val="0"/>
          <w:sz w:val="22"/>
          <w:szCs w:val="22"/>
          <w:lang w:val="en-US" w:eastAsia="en-US"/>
        </w:rPr>
        <w:t xml:space="preserve"> </w:t>
      </w:r>
    </w:p>
    <w:p w:rsidR="00E71244" w:rsidRDefault="00466695">
      <w:pPr>
        <w:suppressAutoHyphens w:val="0"/>
        <w:spacing w:before="100" w:beforeAutospacing="1" w:after="200" w:line="273" w:lineRule="auto"/>
        <w:rPr>
          <w:rFonts w:ascii="Arial" w:eastAsia="MS Mincho" w:hAnsi="Arial" w:cs="Arial"/>
          <w:kern w:val="0"/>
          <w:sz w:val="22"/>
          <w:szCs w:val="22"/>
          <w:lang w:val="en-US" w:eastAsia="en-US"/>
        </w:rPr>
      </w:pPr>
      <w:r>
        <w:rPr>
          <w:rFonts w:ascii="Arial" w:eastAsia="MS Mincho" w:hAnsi="Arial" w:cs="Arial"/>
          <w:kern w:val="0"/>
          <w:sz w:val="22"/>
          <w:szCs w:val="22"/>
          <w:lang w:val="en-US" w:eastAsia="en-US"/>
        </w:rPr>
        <w:t xml:space="preserve"> </w:t>
      </w:r>
    </w:p>
    <w:p w:rsidR="00E71244" w:rsidRDefault="00466695">
      <w:pPr>
        <w:suppressAutoHyphens w:val="0"/>
        <w:spacing w:before="100" w:beforeAutospacing="1" w:after="200" w:line="273" w:lineRule="auto"/>
        <w:jc w:val="center"/>
        <w:rPr>
          <w:rFonts w:ascii="Arial" w:eastAsia="MS Mincho" w:hAnsi="Arial" w:cs="Arial"/>
          <w:kern w:val="0"/>
          <w:sz w:val="22"/>
          <w:szCs w:val="22"/>
          <w:lang w:val="en-US" w:eastAsia="en-US"/>
        </w:rPr>
      </w:pPr>
      <w:proofErr w:type="gramStart"/>
      <w:r>
        <w:rPr>
          <w:rFonts w:ascii="Arial" w:eastAsia="MS Mincho" w:hAnsi="Arial" w:cs="Arial"/>
          <w:kern w:val="0"/>
          <w:lang w:val="en-US" w:eastAsia="en-US"/>
        </w:rPr>
        <w:t>Rožaje, mart 2026.</w:t>
      </w:r>
      <w:proofErr w:type="gramEnd"/>
      <w:r>
        <w:rPr>
          <w:rFonts w:ascii="Arial" w:eastAsia="MS Mincho" w:hAnsi="Arial" w:cs="Arial"/>
          <w:kern w:val="0"/>
          <w:lang w:val="en-US" w:eastAsia="en-US"/>
        </w:rPr>
        <w:t xml:space="preserve"> </w:t>
      </w:r>
      <w:proofErr w:type="gramStart"/>
      <w:r>
        <w:rPr>
          <w:rFonts w:ascii="Arial" w:eastAsia="MS Mincho" w:hAnsi="Arial" w:cs="Arial"/>
          <w:kern w:val="0"/>
          <w:lang w:val="en-US" w:eastAsia="en-US"/>
        </w:rPr>
        <w:t>godine</w:t>
      </w:r>
      <w:proofErr w:type="gramEnd"/>
    </w:p>
    <w:p w:rsidR="00E71244" w:rsidRDefault="00E71244">
      <w:pPr>
        <w:rPr>
          <w:rFonts w:ascii="Arial" w:hAnsi="Arial" w:cs="Arial"/>
          <w:sz w:val="22"/>
          <w:szCs w:val="22"/>
          <w:lang w:val="sr-Latn-ME"/>
        </w:rPr>
      </w:pPr>
    </w:p>
    <w:p w:rsidR="00E71244" w:rsidRDefault="00466695">
      <w:pPr>
        <w:suppressAutoHyphens w:val="0"/>
        <w:spacing w:after="160" w:line="259" w:lineRule="auto"/>
        <w:rPr>
          <w:rFonts w:ascii="Arial" w:hAnsi="Arial" w:cs="Arial"/>
          <w:sz w:val="22"/>
          <w:szCs w:val="22"/>
          <w:lang w:val="sr-Latn-ME"/>
        </w:rPr>
      </w:pPr>
      <w:r>
        <w:rPr>
          <w:rFonts w:ascii="Arial" w:hAnsi="Arial" w:cs="Arial"/>
          <w:sz w:val="22"/>
          <w:szCs w:val="22"/>
          <w:lang w:val="sr-Latn-ME"/>
        </w:rPr>
        <w:br w:type="page"/>
      </w:r>
    </w:p>
    <w:p w:rsidR="00E71244" w:rsidRDefault="00E71244">
      <w:pPr>
        <w:rPr>
          <w:rFonts w:ascii="Arial" w:hAnsi="Arial" w:cs="Arial"/>
          <w:sz w:val="22"/>
          <w:szCs w:val="22"/>
          <w:lang w:val="sr-Latn-ME"/>
        </w:rPr>
      </w:pPr>
    </w:p>
    <w:p w:rsidR="00E71244" w:rsidRDefault="00E71244">
      <w:pPr>
        <w:jc w:val="center"/>
        <w:rPr>
          <w:rFonts w:ascii="Arial" w:hAnsi="Arial" w:cs="Arial"/>
          <w:b/>
          <w:lang w:val="sr-Latn-ME"/>
        </w:rPr>
      </w:pPr>
    </w:p>
    <w:p w:rsidR="00E71244" w:rsidRDefault="00466695">
      <w:pPr>
        <w:jc w:val="center"/>
        <w:rPr>
          <w:rFonts w:ascii="Arial" w:hAnsi="Arial" w:cs="Arial"/>
          <w:b/>
          <w:lang w:val="sr-Latn-ME"/>
        </w:rPr>
      </w:pPr>
      <w:r>
        <w:rPr>
          <w:rFonts w:ascii="Arial" w:hAnsi="Arial" w:cs="Arial"/>
          <w:b/>
          <w:lang w:val="sr-Latn-ME"/>
        </w:rPr>
        <w:t xml:space="preserve"> PROGRAMA INVESTICIONIH AKTIVNOSTI</w:t>
      </w:r>
    </w:p>
    <w:p w:rsidR="00E71244" w:rsidRDefault="00466695">
      <w:pPr>
        <w:jc w:val="center"/>
        <w:rPr>
          <w:rFonts w:ascii="Arial" w:hAnsi="Arial" w:cs="Arial"/>
          <w:b/>
          <w:lang w:val="sr-Latn-ME"/>
        </w:rPr>
      </w:pPr>
      <w:r>
        <w:rPr>
          <w:rFonts w:ascii="Arial" w:hAnsi="Arial" w:cs="Arial"/>
          <w:b/>
          <w:lang w:val="sr-Latn-ME"/>
        </w:rPr>
        <w:t>OPŠTINE ROŽAJE ZA 2026.GODINU</w:t>
      </w:r>
    </w:p>
    <w:p w:rsidR="00E71244" w:rsidRDefault="00E71244">
      <w:pPr>
        <w:jc w:val="center"/>
        <w:rPr>
          <w:rFonts w:ascii="Arial" w:hAnsi="Arial" w:cs="Arial"/>
          <w:b/>
          <w:lang w:val="sr-Latn-ME"/>
        </w:rPr>
      </w:pPr>
    </w:p>
    <w:p w:rsidR="00E71244" w:rsidRDefault="00E71244">
      <w:pPr>
        <w:jc w:val="center"/>
        <w:rPr>
          <w:rFonts w:ascii="Arial" w:hAnsi="Arial" w:cs="Arial"/>
          <w:b/>
          <w:lang w:val="sr-Latn-ME"/>
        </w:rPr>
      </w:pPr>
    </w:p>
    <w:p w:rsidR="00E71244" w:rsidRDefault="00E71244">
      <w:pPr>
        <w:jc w:val="both"/>
        <w:rPr>
          <w:rFonts w:ascii="Arial" w:hAnsi="Arial" w:cs="Arial"/>
          <w:sz w:val="22"/>
          <w:szCs w:val="22"/>
          <w:lang w:val="sr-Latn-ME"/>
        </w:rPr>
      </w:pPr>
    </w:p>
    <w:p w:rsidR="00E71244" w:rsidRDefault="00466695">
      <w:pPr>
        <w:ind w:left="720" w:right="566"/>
        <w:jc w:val="both"/>
        <w:rPr>
          <w:rFonts w:ascii="Arial" w:hAnsi="Arial" w:cs="Arial"/>
          <w:sz w:val="22"/>
          <w:szCs w:val="22"/>
          <w:lang w:val="sr-Latn-ME"/>
        </w:rPr>
      </w:pPr>
      <w:r>
        <w:rPr>
          <w:rFonts w:ascii="Arial" w:hAnsi="Arial" w:cs="Arial"/>
          <w:sz w:val="22"/>
          <w:szCs w:val="22"/>
          <w:lang w:val="sr-Latn-ME"/>
        </w:rPr>
        <w:t>Programom investicionih aktivnosti Opštine Rožaje za 2026. godinu (u daljem tekstu: Program) definišu se prioritetne aktivnosti i potrebna sredstva za uređenje prostora opštine Rožaje u 2026. godini. Programom planirani investicioni zahvati predstavljaju p</w:t>
      </w:r>
      <w:r>
        <w:rPr>
          <w:rFonts w:ascii="Arial" w:hAnsi="Arial" w:cs="Arial"/>
          <w:sz w:val="22"/>
          <w:szCs w:val="22"/>
          <w:lang w:val="sr-Latn-ME"/>
        </w:rPr>
        <w:t>rioritet u izgradnji. Planirana sredstva za realizaciju Programa iznose 3,563,284.85 € i podjeljena su u pet kategorija u zavisnosti od radova ili usluga koje su potrebne za realizaciju prema tabeli:</w:t>
      </w:r>
    </w:p>
    <w:p w:rsidR="00E71244" w:rsidRDefault="00E71244">
      <w:pPr>
        <w:ind w:right="566"/>
        <w:jc w:val="both"/>
        <w:rPr>
          <w:rFonts w:ascii="Arial" w:hAnsi="Arial" w:cs="Arial"/>
          <w:sz w:val="22"/>
          <w:szCs w:val="22"/>
          <w:lang w:val="sr-Latn-ME"/>
        </w:rPr>
      </w:pPr>
    </w:p>
    <w:p w:rsidR="00E71244" w:rsidRDefault="00466695">
      <w:pPr>
        <w:ind w:left="720" w:right="566"/>
        <w:jc w:val="center"/>
        <w:rPr>
          <w:rFonts w:ascii="Arial" w:hAnsi="Arial" w:cs="Arial"/>
          <w:b/>
          <w:sz w:val="22"/>
          <w:szCs w:val="22"/>
          <w:lang w:val="sr-Latn-ME"/>
        </w:rPr>
      </w:pPr>
      <w:r>
        <w:rPr>
          <w:rFonts w:ascii="Arial" w:hAnsi="Arial" w:cs="Arial"/>
          <w:b/>
          <w:sz w:val="22"/>
          <w:szCs w:val="22"/>
          <w:lang w:val="sr-Latn-ME"/>
        </w:rPr>
        <w:t>REKAPITULACIJA</w:t>
      </w:r>
    </w:p>
    <w:p w:rsidR="00E71244" w:rsidRDefault="00466695">
      <w:pPr>
        <w:ind w:left="720" w:right="566"/>
        <w:jc w:val="center"/>
        <w:rPr>
          <w:rFonts w:ascii="Arial" w:hAnsi="Arial" w:cs="Arial"/>
          <w:b/>
          <w:sz w:val="22"/>
          <w:szCs w:val="22"/>
          <w:lang w:val="sr-Latn-ME"/>
        </w:rPr>
      </w:pPr>
      <w:r>
        <w:rPr>
          <w:rFonts w:ascii="Arial" w:hAnsi="Arial" w:cs="Arial"/>
          <w:b/>
          <w:sz w:val="22"/>
          <w:szCs w:val="22"/>
          <w:lang w:val="sr-Latn-ME"/>
        </w:rPr>
        <w:t>PROGRAM IZGRADNJE OBJEKATA OD OPŠTEG INT</w:t>
      </w:r>
      <w:r>
        <w:rPr>
          <w:rFonts w:ascii="Arial" w:hAnsi="Arial" w:cs="Arial"/>
          <w:b/>
          <w:sz w:val="22"/>
          <w:szCs w:val="22"/>
          <w:lang w:val="sr-Latn-ME"/>
        </w:rPr>
        <w:t>ERESA NA LOKALNOM NIVOU</w:t>
      </w:r>
    </w:p>
    <w:p w:rsidR="00E71244" w:rsidRDefault="00E71244">
      <w:pPr>
        <w:ind w:left="720" w:right="566"/>
        <w:jc w:val="both"/>
        <w:rPr>
          <w:rFonts w:ascii="Arial" w:hAnsi="Arial" w:cs="Arial"/>
          <w:b/>
          <w:i/>
          <w:sz w:val="22"/>
          <w:szCs w:val="22"/>
          <w:lang w:val="sr-Latn-ME"/>
        </w:rPr>
      </w:pPr>
    </w:p>
    <w:tbl>
      <w:tblPr>
        <w:tblStyle w:val="ListTable3Accent3"/>
        <w:tblW w:w="910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4829"/>
        <w:gridCol w:w="341"/>
        <w:gridCol w:w="340"/>
        <w:gridCol w:w="36"/>
        <w:gridCol w:w="169"/>
        <w:gridCol w:w="31"/>
        <w:gridCol w:w="36"/>
        <w:gridCol w:w="200"/>
        <w:gridCol w:w="236"/>
        <w:gridCol w:w="102"/>
        <w:gridCol w:w="2215"/>
      </w:tblGrid>
      <w:tr w:rsidR="00E71244" w:rsidTr="00E712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116" w:type="dxa"/>
            <w:gridSpan w:val="5"/>
            <w:tcBorders>
              <w:top w:val="double" w:sz="4" w:space="0" w:color="auto"/>
              <w:bottom w:val="double" w:sz="4" w:space="0" w:color="auto"/>
            </w:tcBorders>
            <w:noWrap/>
            <w:vAlign w:val="center"/>
          </w:tcPr>
          <w:p w:rsidR="00E71244" w:rsidRDefault="00466695">
            <w:pPr>
              <w:jc w:val="center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 w:val="0"/>
                <w:color w:val="000000"/>
                <w:sz w:val="22"/>
                <w:szCs w:val="22"/>
              </w:rPr>
              <w:t>REKAPITULACIJA</w:t>
            </w:r>
          </w:p>
        </w:tc>
        <w:tc>
          <w:tcPr>
            <w:tcW w:w="236" w:type="dxa"/>
            <w:gridSpan w:val="3"/>
            <w:tcBorders>
              <w:top w:val="double" w:sz="4" w:space="0" w:color="auto"/>
              <w:bottom w:val="double" w:sz="4" w:space="0" w:color="auto"/>
            </w:tcBorders>
            <w:noWrap/>
          </w:tcPr>
          <w:p w:rsidR="00E71244" w:rsidRDefault="00E7124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753" w:type="dxa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:rsidR="00E71244" w:rsidRDefault="00466695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 w:val="0"/>
                <w:color w:val="000000"/>
                <w:sz w:val="22"/>
                <w:szCs w:val="22"/>
              </w:rPr>
              <w:t xml:space="preserve"> Planirani iznos sredstava </w:t>
            </w:r>
          </w:p>
        </w:tc>
      </w:tr>
      <w:tr w:rsidR="00E71244" w:rsidTr="00E71244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  <w:tcBorders>
              <w:top w:val="nil"/>
              <w:left w:val="double" w:sz="4" w:space="0" w:color="auto"/>
              <w:bottom w:val="nil"/>
            </w:tcBorders>
            <w:noWrap/>
          </w:tcPr>
          <w:p w:rsidR="00E71244" w:rsidRDefault="00466695">
            <w:pPr>
              <w:jc w:val="right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</w:t>
            </w:r>
          </w:p>
        </w:tc>
        <w:tc>
          <w:tcPr>
            <w:tcW w:w="5715" w:type="dxa"/>
            <w:gridSpan w:val="5"/>
            <w:tcBorders>
              <w:top w:val="nil"/>
              <w:bottom w:val="nil"/>
            </w:tcBorders>
          </w:tcPr>
          <w:p w:rsidR="00E71244" w:rsidRDefault="004666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Sanacija i adaptacija lokalnih i nekategorisanih putnih pravaca</w:t>
            </w:r>
          </w:p>
        </w:tc>
        <w:tc>
          <w:tcPr>
            <w:tcW w:w="2820" w:type="dxa"/>
            <w:gridSpan w:val="6"/>
            <w:tcBorders>
              <w:top w:val="nil"/>
              <w:bottom w:val="nil"/>
              <w:right w:val="double" w:sz="4" w:space="0" w:color="auto"/>
            </w:tcBorders>
          </w:tcPr>
          <w:p w:rsidR="00E71244" w:rsidRDefault="004666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€ 1,166,600.00 </w:t>
            </w:r>
          </w:p>
        </w:tc>
      </w:tr>
      <w:tr w:rsidR="00E71244" w:rsidTr="00E71244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  <w:tcBorders>
              <w:top w:val="nil"/>
              <w:left w:val="double" w:sz="4" w:space="0" w:color="auto"/>
              <w:bottom w:val="nil"/>
            </w:tcBorders>
            <w:noWrap/>
          </w:tcPr>
          <w:p w:rsidR="00E71244" w:rsidRDefault="00466695">
            <w:pPr>
              <w:jc w:val="right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5546" w:type="dxa"/>
            <w:gridSpan w:val="4"/>
            <w:tcBorders>
              <w:top w:val="nil"/>
              <w:bottom w:val="nil"/>
            </w:tcBorders>
          </w:tcPr>
          <w:p w:rsidR="00E71244" w:rsidRDefault="004666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Sanacija i adaptacija gradskih ulica </w:t>
            </w:r>
          </w:p>
        </w:tc>
        <w:tc>
          <w:tcPr>
            <w:tcW w:w="236" w:type="dxa"/>
            <w:gridSpan w:val="3"/>
            <w:tcBorders>
              <w:top w:val="nil"/>
              <w:bottom w:val="nil"/>
            </w:tcBorders>
            <w:noWrap/>
          </w:tcPr>
          <w:p w:rsidR="00E71244" w:rsidRDefault="00E712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3" w:type="dxa"/>
            <w:gridSpan w:val="4"/>
            <w:tcBorders>
              <w:top w:val="nil"/>
              <w:bottom w:val="nil"/>
              <w:right w:val="double" w:sz="4" w:space="0" w:color="auto"/>
            </w:tcBorders>
          </w:tcPr>
          <w:p w:rsidR="00E71244" w:rsidRDefault="004666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€ 850,000.00 </w:t>
            </w:r>
          </w:p>
        </w:tc>
      </w:tr>
      <w:tr w:rsidR="00E71244" w:rsidTr="00E71244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  <w:tcBorders>
              <w:top w:val="nil"/>
              <w:left w:val="double" w:sz="4" w:space="0" w:color="auto"/>
              <w:bottom w:val="nil"/>
            </w:tcBorders>
            <w:noWrap/>
          </w:tcPr>
          <w:p w:rsidR="00E71244" w:rsidRDefault="00466695">
            <w:pPr>
              <w:jc w:val="right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03</w:t>
            </w:r>
          </w:p>
        </w:tc>
        <w:tc>
          <w:tcPr>
            <w:tcW w:w="4829" w:type="dxa"/>
            <w:tcBorders>
              <w:top w:val="nil"/>
              <w:bottom w:val="nil"/>
            </w:tcBorders>
            <w:noWrap/>
          </w:tcPr>
          <w:p w:rsidR="00E71244" w:rsidRDefault="004666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Izgradnja lokalne infrastrukture </w:t>
            </w:r>
          </w:p>
        </w:tc>
        <w:tc>
          <w:tcPr>
            <w:tcW w:w="341" w:type="dxa"/>
            <w:tcBorders>
              <w:top w:val="nil"/>
              <w:bottom w:val="nil"/>
            </w:tcBorders>
            <w:noWrap/>
          </w:tcPr>
          <w:p w:rsidR="00E71244" w:rsidRDefault="00E712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  <w:noWrap/>
          </w:tcPr>
          <w:p w:rsidR="00E71244" w:rsidRDefault="00E712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bottom w:val="nil"/>
            </w:tcBorders>
            <w:noWrap/>
          </w:tcPr>
          <w:p w:rsidR="00E71244" w:rsidRDefault="00E712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</w:tcPr>
          <w:p w:rsidR="00E71244" w:rsidRDefault="00E712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noWrap/>
          </w:tcPr>
          <w:p w:rsidR="00E71244" w:rsidRDefault="00E712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17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:rsidR="00E71244" w:rsidRDefault="004666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€ 1,316,684.85 </w:t>
            </w:r>
          </w:p>
        </w:tc>
      </w:tr>
      <w:tr w:rsidR="00E71244" w:rsidTr="00E71244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  <w:tcBorders>
              <w:top w:val="nil"/>
              <w:left w:val="double" w:sz="4" w:space="0" w:color="auto"/>
              <w:bottom w:val="nil"/>
            </w:tcBorders>
            <w:noWrap/>
          </w:tcPr>
          <w:p w:rsidR="00E71244" w:rsidRDefault="00466695">
            <w:pPr>
              <w:jc w:val="right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04</w:t>
            </w:r>
          </w:p>
        </w:tc>
        <w:tc>
          <w:tcPr>
            <w:tcW w:w="4829" w:type="dxa"/>
            <w:tcBorders>
              <w:top w:val="nil"/>
              <w:bottom w:val="nil"/>
            </w:tcBorders>
            <w:noWrap/>
          </w:tcPr>
          <w:p w:rsidR="00E71244" w:rsidRDefault="004666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Usluge stručnog nadzora</w:t>
            </w:r>
          </w:p>
        </w:tc>
        <w:tc>
          <w:tcPr>
            <w:tcW w:w="341" w:type="dxa"/>
            <w:tcBorders>
              <w:top w:val="nil"/>
              <w:bottom w:val="nil"/>
            </w:tcBorders>
            <w:noWrap/>
          </w:tcPr>
          <w:p w:rsidR="00E71244" w:rsidRDefault="00E712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  <w:noWrap/>
          </w:tcPr>
          <w:p w:rsidR="00E71244" w:rsidRDefault="00E712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bottom w:val="nil"/>
            </w:tcBorders>
            <w:noWrap/>
          </w:tcPr>
          <w:p w:rsidR="00E71244" w:rsidRDefault="00E712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</w:tcPr>
          <w:p w:rsidR="00E71244" w:rsidRDefault="00E712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8" w:type="dxa"/>
            <w:gridSpan w:val="2"/>
            <w:tcBorders>
              <w:top w:val="nil"/>
              <w:bottom w:val="nil"/>
            </w:tcBorders>
            <w:noWrap/>
          </w:tcPr>
          <w:p w:rsidR="00E71244" w:rsidRDefault="00E712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5" w:type="dxa"/>
            <w:tcBorders>
              <w:top w:val="nil"/>
              <w:bottom w:val="nil"/>
              <w:right w:val="double" w:sz="4" w:space="0" w:color="auto"/>
            </w:tcBorders>
          </w:tcPr>
          <w:p w:rsidR="00E71244" w:rsidRDefault="004666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€ 60,000.00 </w:t>
            </w:r>
          </w:p>
        </w:tc>
      </w:tr>
      <w:tr w:rsidR="00E71244" w:rsidTr="00E71244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  <w:tcBorders>
              <w:top w:val="nil"/>
              <w:left w:val="double" w:sz="4" w:space="0" w:color="auto"/>
              <w:bottom w:val="nil"/>
            </w:tcBorders>
            <w:noWrap/>
          </w:tcPr>
          <w:p w:rsidR="00E71244" w:rsidRDefault="00466695">
            <w:pPr>
              <w:jc w:val="right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05</w:t>
            </w:r>
          </w:p>
        </w:tc>
        <w:tc>
          <w:tcPr>
            <w:tcW w:w="4829" w:type="dxa"/>
            <w:tcBorders>
              <w:top w:val="nil"/>
              <w:bottom w:val="nil"/>
            </w:tcBorders>
            <w:noWrap/>
          </w:tcPr>
          <w:p w:rsidR="00E71244" w:rsidRDefault="004666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Izrada projektne dokumentacije </w:t>
            </w:r>
          </w:p>
        </w:tc>
        <w:tc>
          <w:tcPr>
            <w:tcW w:w="341" w:type="dxa"/>
            <w:tcBorders>
              <w:top w:val="nil"/>
              <w:bottom w:val="nil"/>
            </w:tcBorders>
            <w:noWrap/>
          </w:tcPr>
          <w:p w:rsidR="00E71244" w:rsidRDefault="00E712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  <w:noWrap/>
          </w:tcPr>
          <w:p w:rsidR="00E71244" w:rsidRDefault="00E712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bottom w:val="nil"/>
            </w:tcBorders>
            <w:noWrap/>
          </w:tcPr>
          <w:p w:rsidR="00E71244" w:rsidRDefault="00E712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</w:tcPr>
          <w:p w:rsidR="00E71244" w:rsidRDefault="00E712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8" w:type="dxa"/>
            <w:gridSpan w:val="2"/>
            <w:tcBorders>
              <w:top w:val="nil"/>
              <w:bottom w:val="nil"/>
            </w:tcBorders>
            <w:noWrap/>
          </w:tcPr>
          <w:p w:rsidR="00E71244" w:rsidRDefault="00E712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5" w:type="dxa"/>
            <w:tcBorders>
              <w:top w:val="nil"/>
              <w:bottom w:val="nil"/>
              <w:right w:val="double" w:sz="4" w:space="0" w:color="auto"/>
            </w:tcBorders>
          </w:tcPr>
          <w:p w:rsidR="00E71244" w:rsidRDefault="004666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€ 170,000.00 </w:t>
            </w:r>
          </w:p>
        </w:tc>
      </w:tr>
      <w:tr w:rsidR="00E71244" w:rsidTr="00E71244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0" w:type="dxa"/>
            <w:gridSpan w:val="11"/>
            <w:tcBorders>
              <w:top w:val="nil"/>
            </w:tcBorders>
            <w:noWrap/>
          </w:tcPr>
          <w:p w:rsidR="00E71244" w:rsidRDefault="00E71244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215" w:type="dxa"/>
            <w:tcBorders>
              <w:top w:val="nil"/>
            </w:tcBorders>
          </w:tcPr>
          <w:p w:rsidR="00E71244" w:rsidRDefault="00E712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1244" w:rsidTr="00E71244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  <w:tcBorders>
              <w:top w:val="nil"/>
              <w:bottom w:val="double" w:sz="4" w:space="0" w:color="auto"/>
            </w:tcBorders>
            <w:noWrap/>
          </w:tcPr>
          <w:p w:rsidR="00E71244" w:rsidRDefault="00E71244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546" w:type="dxa"/>
            <w:gridSpan w:val="4"/>
            <w:tcBorders>
              <w:top w:val="nil"/>
              <w:bottom w:val="double" w:sz="4" w:space="0" w:color="auto"/>
            </w:tcBorders>
            <w:noWrap/>
          </w:tcPr>
          <w:p w:rsidR="00E71244" w:rsidRDefault="004666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UKUPNO</w:t>
            </w:r>
          </w:p>
        </w:tc>
        <w:tc>
          <w:tcPr>
            <w:tcW w:w="2989" w:type="dxa"/>
            <w:gridSpan w:val="7"/>
            <w:tcBorders>
              <w:top w:val="nil"/>
              <w:bottom w:val="double" w:sz="4" w:space="0" w:color="auto"/>
            </w:tcBorders>
          </w:tcPr>
          <w:p w:rsidR="00E71244" w:rsidRDefault="004666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€ 3,563,284.85 </w:t>
            </w:r>
          </w:p>
        </w:tc>
      </w:tr>
    </w:tbl>
    <w:p w:rsidR="00E71244" w:rsidRDefault="00E71244">
      <w:pPr>
        <w:jc w:val="both"/>
        <w:rPr>
          <w:rFonts w:ascii="Arial" w:hAnsi="Arial" w:cs="Arial"/>
          <w:sz w:val="22"/>
          <w:szCs w:val="22"/>
          <w:lang w:val="sr-Latn-ME"/>
        </w:rPr>
      </w:pPr>
    </w:p>
    <w:p w:rsidR="00E71244" w:rsidRDefault="00E71244">
      <w:pPr>
        <w:ind w:right="566"/>
        <w:jc w:val="both"/>
        <w:rPr>
          <w:rFonts w:ascii="Arial" w:hAnsi="Arial" w:cs="Arial"/>
          <w:sz w:val="22"/>
          <w:szCs w:val="22"/>
          <w:lang w:val="sr-Latn-ME"/>
        </w:rPr>
      </w:pPr>
    </w:p>
    <w:p w:rsidR="00E71244" w:rsidRDefault="00E71244">
      <w:pPr>
        <w:ind w:left="720" w:right="566"/>
        <w:jc w:val="both"/>
        <w:rPr>
          <w:rFonts w:ascii="Arial" w:hAnsi="Arial" w:cs="Arial"/>
          <w:sz w:val="22"/>
          <w:szCs w:val="22"/>
          <w:lang w:val="sr-Latn-ME"/>
        </w:rPr>
      </w:pPr>
    </w:p>
    <w:p w:rsidR="00E71244" w:rsidRDefault="00466695">
      <w:pPr>
        <w:ind w:left="720" w:right="566"/>
        <w:jc w:val="center"/>
        <w:rPr>
          <w:rFonts w:ascii="Arial" w:hAnsi="Arial" w:cs="Arial"/>
          <w:b/>
          <w:sz w:val="22"/>
          <w:szCs w:val="22"/>
          <w:lang w:val="sr-Latn-ME"/>
        </w:rPr>
      </w:pPr>
      <w:r>
        <w:rPr>
          <w:rFonts w:ascii="Arial" w:hAnsi="Arial" w:cs="Arial"/>
          <w:b/>
          <w:sz w:val="22"/>
          <w:szCs w:val="22"/>
          <w:lang w:val="sr-Latn-ME"/>
        </w:rPr>
        <w:t>1 SANACIJA I ADAPTACIJA LOKALNIH I NEKATEGORISANIH PUTNIH PRAVACA</w:t>
      </w:r>
    </w:p>
    <w:p w:rsidR="00E71244" w:rsidRDefault="00E71244">
      <w:pPr>
        <w:jc w:val="both"/>
        <w:rPr>
          <w:rFonts w:ascii="Arial" w:hAnsi="Arial" w:cs="Arial"/>
          <w:sz w:val="22"/>
          <w:szCs w:val="22"/>
          <w:lang w:val="sr-Latn-ME"/>
        </w:rPr>
      </w:pPr>
    </w:p>
    <w:p w:rsidR="00E71244" w:rsidRDefault="00466695">
      <w:pPr>
        <w:pStyle w:val="ListParagraph"/>
        <w:ind w:right="566"/>
        <w:jc w:val="both"/>
        <w:rPr>
          <w:rFonts w:ascii="Arial" w:hAnsi="Arial" w:cs="Arial"/>
          <w:sz w:val="22"/>
          <w:szCs w:val="22"/>
          <w:lang w:val="sr-Latn-ME"/>
        </w:rPr>
      </w:pPr>
      <w:r>
        <w:rPr>
          <w:rFonts w:ascii="Arial" w:hAnsi="Arial" w:cs="Arial"/>
          <w:b/>
          <w:sz w:val="22"/>
          <w:szCs w:val="22"/>
          <w:lang w:val="sr-Latn-ME"/>
        </w:rPr>
        <w:t>01. Sanacija i adaptacija lokalnih i</w:t>
      </w:r>
      <w:r>
        <w:rPr>
          <w:rFonts w:ascii="Arial" w:hAnsi="Arial" w:cs="Arial"/>
          <w:b/>
          <w:sz w:val="22"/>
          <w:szCs w:val="22"/>
          <w:lang w:val="sr-Latn-ME"/>
        </w:rPr>
        <w:t xml:space="preserve"> nekategorisanih putnih pravaca</w:t>
      </w:r>
      <w:r>
        <w:rPr>
          <w:rFonts w:ascii="Arial" w:hAnsi="Arial" w:cs="Arial"/>
          <w:sz w:val="22"/>
          <w:szCs w:val="22"/>
          <w:lang w:val="sr-Latn-ME"/>
        </w:rPr>
        <w:t xml:space="preserve"> je kontinuirana aktivnost koja se sprovodi u cilju obezbjeđivanja unaprijeđenja infrastrukture na ruralnom području. Planirana sredstva za ovu namjenu u toku 2026. godine iznose 1,166,600.00 €. Planirana je realizacija inves</w:t>
      </w:r>
      <w:r>
        <w:rPr>
          <w:rFonts w:ascii="Arial" w:hAnsi="Arial" w:cs="Arial"/>
          <w:sz w:val="22"/>
          <w:szCs w:val="22"/>
          <w:lang w:val="sr-Latn-ME"/>
        </w:rPr>
        <w:t xml:space="preserve">ticionih aktivnosti na području 25 mjesnih zajednica na ruralnom području. </w:t>
      </w:r>
    </w:p>
    <w:p w:rsidR="00E71244" w:rsidRDefault="00466695">
      <w:pPr>
        <w:pStyle w:val="ListParagraph"/>
        <w:ind w:right="566"/>
        <w:jc w:val="both"/>
        <w:rPr>
          <w:rFonts w:ascii="Arial" w:hAnsi="Arial" w:cs="Arial"/>
          <w:sz w:val="22"/>
          <w:szCs w:val="22"/>
          <w:lang w:val="sr-Latn-ME"/>
        </w:rPr>
      </w:pPr>
      <w:r>
        <w:rPr>
          <w:rFonts w:ascii="Arial" w:hAnsi="Arial" w:cs="Arial"/>
          <w:sz w:val="22"/>
          <w:szCs w:val="22"/>
          <w:lang w:val="sr-Latn-ME"/>
        </w:rPr>
        <w:t>Dionice su predviđene u skladu sa prioritetima koje su dostavili savjeti mjesnih zajednica, stanjem i potrebama na terenu, kao i zahtjevima građana. Planirane dionice su nastavak v</w:t>
      </w:r>
      <w:r>
        <w:rPr>
          <w:rFonts w:ascii="Arial" w:hAnsi="Arial" w:cs="Arial"/>
          <w:sz w:val="22"/>
          <w:szCs w:val="22"/>
          <w:lang w:val="sr-Latn-ME"/>
        </w:rPr>
        <w:t xml:space="preserve">išegodišnjeg investicionog ulaganja u putnu infrastrukturu na ruralnom području. </w:t>
      </w:r>
    </w:p>
    <w:p w:rsidR="00E71244" w:rsidRDefault="00466695">
      <w:pPr>
        <w:pStyle w:val="ListParagraph"/>
        <w:ind w:right="476"/>
        <w:jc w:val="both"/>
        <w:rPr>
          <w:rFonts w:ascii="Arial" w:hAnsi="Arial" w:cs="Arial"/>
          <w:sz w:val="22"/>
          <w:szCs w:val="22"/>
          <w:lang w:val="sr-Latn-ME"/>
        </w:rPr>
      </w:pPr>
      <w:r>
        <w:rPr>
          <w:rFonts w:ascii="Arial" w:hAnsi="Arial" w:cs="Arial"/>
          <w:sz w:val="22"/>
          <w:szCs w:val="22"/>
          <w:lang w:val="sr-Latn-ME"/>
        </w:rPr>
        <w:t>Dodatna sredstva za unaprijeđenje infrastrukture na ruralnom području objezbjeđuju se u saradnji Opštine Rožaje sa Vladom Crne Gore, posredstvom Ministarstva javnih radova kr</w:t>
      </w:r>
      <w:r>
        <w:rPr>
          <w:rFonts w:ascii="Arial" w:hAnsi="Arial" w:cs="Arial"/>
          <w:sz w:val="22"/>
          <w:szCs w:val="22"/>
          <w:lang w:val="sr-Latn-ME"/>
        </w:rPr>
        <w:t>oz program pomoći lokalnim uprava. Planirana sredstva za ovu namjenu planirana su u iznosu od 1,863,500.00€.</w:t>
      </w:r>
    </w:p>
    <w:p w:rsidR="00E71244" w:rsidRDefault="00466695">
      <w:pPr>
        <w:pStyle w:val="ListParagraph"/>
        <w:ind w:right="476"/>
        <w:jc w:val="both"/>
        <w:rPr>
          <w:rFonts w:ascii="Arial" w:hAnsi="Arial" w:cs="Arial"/>
          <w:sz w:val="22"/>
          <w:szCs w:val="22"/>
          <w:lang w:val="sr-Latn-ME"/>
        </w:rPr>
      </w:pPr>
      <w:r>
        <w:rPr>
          <w:rFonts w:ascii="Arial" w:hAnsi="Arial" w:cs="Arial"/>
          <w:sz w:val="22"/>
          <w:szCs w:val="22"/>
          <w:lang w:val="sr-Latn-ME"/>
        </w:rPr>
        <w:t xml:space="preserve">Tabelarni prikaz planiranih investicionih radova na sanaciji i adaptaciji lokalnih i nekategorisanih putnih pravaca: </w:t>
      </w:r>
    </w:p>
    <w:p w:rsidR="00E71244" w:rsidRDefault="00E71244">
      <w:pPr>
        <w:suppressAutoHyphens w:val="0"/>
        <w:spacing w:after="160" w:line="259" w:lineRule="auto"/>
        <w:rPr>
          <w:rFonts w:ascii="Arial" w:hAnsi="Arial" w:cs="Arial"/>
          <w:b/>
          <w:i/>
          <w:sz w:val="22"/>
          <w:szCs w:val="22"/>
          <w:lang w:val="sr-Latn-ME"/>
        </w:rPr>
      </w:pPr>
    </w:p>
    <w:p w:rsidR="00E71244" w:rsidRDefault="00466695">
      <w:pPr>
        <w:ind w:left="720" w:right="566"/>
        <w:jc w:val="both"/>
        <w:rPr>
          <w:rFonts w:ascii="Arial" w:hAnsi="Arial" w:cs="Arial"/>
          <w:b/>
          <w:i/>
          <w:sz w:val="22"/>
          <w:szCs w:val="22"/>
          <w:lang w:val="sr-Latn-ME"/>
        </w:rPr>
      </w:pPr>
      <w:r>
        <w:rPr>
          <w:rFonts w:ascii="Arial" w:hAnsi="Arial" w:cs="Arial"/>
          <w:b/>
          <w:i/>
          <w:sz w:val="22"/>
          <w:szCs w:val="22"/>
          <w:lang w:val="sr-Latn-ME"/>
        </w:rPr>
        <w:t>Tabela. 1</w:t>
      </w:r>
    </w:p>
    <w:tbl>
      <w:tblPr>
        <w:tblW w:w="9353" w:type="dxa"/>
        <w:jc w:val="center"/>
        <w:tblLook w:val="04A0" w:firstRow="1" w:lastRow="0" w:firstColumn="1" w:lastColumn="0" w:noHBand="0" w:noVBand="1"/>
      </w:tblPr>
      <w:tblGrid>
        <w:gridCol w:w="528"/>
        <w:gridCol w:w="2427"/>
        <w:gridCol w:w="1620"/>
        <w:gridCol w:w="1529"/>
        <w:gridCol w:w="1982"/>
        <w:gridCol w:w="1267"/>
      </w:tblGrid>
      <w:tr w:rsidR="00E71244">
        <w:trPr>
          <w:cantSplit/>
          <w:trHeight w:val="1134"/>
          <w:jc w:val="center"/>
        </w:trPr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</w:tcPr>
          <w:p w:rsidR="00E71244" w:rsidRDefault="00466695">
            <w:pPr>
              <w:suppressAutoHyphens w:val="0"/>
              <w:spacing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Redni broj</w:t>
            </w:r>
          </w:p>
        </w:tc>
        <w:tc>
          <w:tcPr>
            <w:tcW w:w="2427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 xml:space="preserve">Opis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investicione aktivnosti, naziv po strukturi i mjestu realiziacije</w:t>
            </w:r>
          </w:p>
        </w:tc>
        <w:tc>
          <w:tcPr>
            <w:tcW w:w="162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Lokacija</w:t>
            </w:r>
          </w:p>
        </w:tc>
        <w:tc>
          <w:tcPr>
            <w:tcW w:w="1529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Planirani iznos sredstava iz budžeta opštine Rožaje</w:t>
            </w:r>
          </w:p>
        </w:tc>
        <w:tc>
          <w:tcPr>
            <w:tcW w:w="1982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Planirani iznos sredstava obezbjeđen iz budžeta Vlade Crne Gore</w:t>
            </w:r>
          </w:p>
        </w:tc>
        <w:tc>
          <w:tcPr>
            <w:tcW w:w="1267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Period realizacije</w:t>
            </w:r>
          </w:p>
        </w:tc>
      </w:tr>
      <w:tr w:rsidR="00E71244">
        <w:trPr>
          <w:trHeight w:val="620"/>
          <w:jc w:val="center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 xml:space="preserve">Sanacija i adaptacija lokalnih i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nekategorisanih putnih pravaca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Ruralno područje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€ 1,166,600.00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€ 1,863,500.00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II kvartal</w:t>
            </w:r>
          </w:p>
        </w:tc>
      </w:tr>
      <w:tr w:rsidR="00E71244">
        <w:trPr>
          <w:trHeight w:val="900"/>
          <w:jc w:val="center"/>
        </w:trPr>
        <w:tc>
          <w:tcPr>
            <w:tcW w:w="9353" w:type="dxa"/>
            <w:gridSpan w:val="6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double" w:sz="4" w:space="0" w:color="auto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lastRenderedPageBreak/>
              <w:t xml:space="preserve">Adaptacija lokalnih puteva za mjesne zajednice na ukupno 25 mjesnih zajednica, pozicija obuhvata planirana sredstva za izvođenje radova na adapaciji i sanaciji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kolovoznih površina ugradnjom asfaltnog kolovoza, sanacijom kosina, izgradnjom bankina i bermi, kao i uređenje odvodnih kanala i izgradnjom propusta.</w:t>
            </w:r>
          </w:p>
        </w:tc>
      </w:tr>
      <w:tr w:rsidR="00E71244">
        <w:trPr>
          <w:trHeight w:val="480"/>
          <w:jc w:val="center"/>
        </w:trPr>
        <w:tc>
          <w:tcPr>
            <w:tcW w:w="528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r.b.</w:t>
            </w:r>
          </w:p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MZ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Mjesna zajednica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Planirani iznos sredstava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Izvor finansiranja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Aktivnosti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Period realizacije</w:t>
            </w:r>
          </w:p>
        </w:tc>
      </w:tr>
      <w:tr w:rsidR="00E71244">
        <w:trPr>
          <w:trHeight w:val="260"/>
          <w:jc w:val="center"/>
        </w:trPr>
        <w:tc>
          <w:tcPr>
            <w:tcW w:w="9353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 xml:space="preserve">1 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MZ Balotiće</w:t>
            </w:r>
          </w:p>
        </w:tc>
      </w:tr>
      <w:tr w:rsidR="00E71244">
        <w:trPr>
          <w:trHeight w:val="780"/>
          <w:jc w:val="center"/>
        </w:trPr>
        <w:tc>
          <w:tcPr>
            <w:tcW w:w="528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1.1</w:t>
            </w:r>
          </w:p>
        </w:tc>
        <w:tc>
          <w:tcPr>
            <w:tcW w:w="24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Sanacija glavnog puta od Plunaca do objekta škole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€ 80,000.00</w:t>
            </w:r>
          </w:p>
        </w:tc>
        <w:tc>
          <w:tcPr>
            <w:tcW w:w="1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Vlada Crne Gore</w:t>
            </w:r>
          </w:p>
        </w:tc>
        <w:tc>
          <w:tcPr>
            <w:tcW w:w="1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Potpisivanje ugovora sa MJR; Izrada predmjera radova; Ugovaranje javne nabavke.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000000"/>
              <w:right w:val="double" w:sz="4" w:space="0" w:color="auto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II-III kvartal</w:t>
            </w:r>
          </w:p>
        </w:tc>
      </w:tr>
      <w:tr w:rsidR="00E71244">
        <w:trPr>
          <w:trHeight w:val="480"/>
          <w:jc w:val="center"/>
        </w:trPr>
        <w:tc>
          <w:tcPr>
            <w:tcW w:w="528" w:type="dxa"/>
            <w:vMerge/>
            <w:tcBorders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71244" w:rsidRDefault="00E71244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</w:p>
        </w:tc>
        <w:tc>
          <w:tcPr>
            <w:tcW w:w="24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244" w:rsidRDefault="00E71244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€ 30,000.00</w:t>
            </w:r>
          </w:p>
        </w:tc>
        <w:tc>
          <w:tcPr>
            <w:tcW w:w="1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Opština Rožaje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Izrada predmjera radova; Ugovaranje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 kvartal</w:t>
            </w:r>
          </w:p>
        </w:tc>
      </w:tr>
      <w:tr w:rsidR="00E71244">
        <w:trPr>
          <w:trHeight w:val="780"/>
          <w:jc w:val="center"/>
        </w:trPr>
        <w:tc>
          <w:tcPr>
            <w:tcW w:w="528" w:type="dxa"/>
            <w:vMerge w:val="restart"/>
            <w:tcBorders>
              <w:top w:val="single" w:sz="4" w:space="0" w:color="000000"/>
              <w:left w:val="doub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1.2</w:t>
            </w:r>
          </w:p>
        </w:tc>
        <w:tc>
          <w:tcPr>
            <w:tcW w:w="24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Adaptacija glavnog puta kroz selo Njeguš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€ 25,000.00</w:t>
            </w:r>
          </w:p>
        </w:tc>
        <w:tc>
          <w:tcPr>
            <w:tcW w:w="1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Vlada Crne Gore</w:t>
            </w:r>
          </w:p>
        </w:tc>
        <w:tc>
          <w:tcPr>
            <w:tcW w:w="1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Potpisivanje ugovora sa MJR; 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nil"/>
              <w:bottom w:val="single" w:sz="4" w:space="0" w:color="000000"/>
              <w:right w:val="double" w:sz="4" w:space="0" w:color="auto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II-III kvartal</w:t>
            </w:r>
          </w:p>
        </w:tc>
      </w:tr>
      <w:tr w:rsidR="00E71244">
        <w:trPr>
          <w:trHeight w:val="545"/>
          <w:jc w:val="center"/>
        </w:trPr>
        <w:tc>
          <w:tcPr>
            <w:tcW w:w="528" w:type="dxa"/>
            <w:vMerge/>
            <w:tcBorders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71244" w:rsidRDefault="00E71244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</w:p>
        </w:tc>
        <w:tc>
          <w:tcPr>
            <w:tcW w:w="24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71244" w:rsidRDefault="00E71244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€ 55,000.00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Opština Rožaje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Izrada predmjera radova;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 kvartal</w:t>
            </w:r>
          </w:p>
        </w:tc>
      </w:tr>
      <w:tr w:rsidR="00E71244">
        <w:trPr>
          <w:trHeight w:val="545"/>
          <w:jc w:val="center"/>
        </w:trPr>
        <w:tc>
          <w:tcPr>
            <w:tcW w:w="528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1.3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Adaptacija putnog pravca prema zaseoku Fejzići i Dautovići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€ 60,000.00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Opština Rožaje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 kvartal</w:t>
            </w:r>
          </w:p>
        </w:tc>
      </w:tr>
      <w:tr w:rsidR="00E71244">
        <w:trPr>
          <w:trHeight w:val="280"/>
          <w:jc w:val="center"/>
        </w:trPr>
        <w:tc>
          <w:tcPr>
            <w:tcW w:w="9353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2  MZ Bać</w:t>
            </w:r>
          </w:p>
        </w:tc>
      </w:tr>
      <w:tr w:rsidR="00E71244">
        <w:trPr>
          <w:trHeight w:val="1400"/>
          <w:jc w:val="center"/>
        </w:trPr>
        <w:tc>
          <w:tcPr>
            <w:tcW w:w="528" w:type="dxa"/>
            <w:vMerge w:val="restart"/>
            <w:tcBorders>
              <w:top w:val="double" w:sz="4" w:space="0" w:color="auto"/>
              <w:left w:val="doub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2.1</w:t>
            </w:r>
          </w:p>
        </w:tc>
        <w:tc>
          <w:tcPr>
            <w:tcW w:w="242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Adaptacija i izgradnja novih asfaltnih puteva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kraci prema Murićima, Kurbardovićima i Džudževićima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€ 80,000.00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Vlada Crne Gore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Potpisivanje ugovora sa MJR; 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II-III kvartal</w:t>
            </w:r>
          </w:p>
        </w:tc>
      </w:tr>
      <w:tr w:rsidR="00E71244">
        <w:trPr>
          <w:trHeight w:val="540"/>
          <w:jc w:val="center"/>
        </w:trPr>
        <w:tc>
          <w:tcPr>
            <w:tcW w:w="528" w:type="dxa"/>
            <w:vMerge/>
            <w:tcBorders>
              <w:left w:val="double" w:sz="4" w:space="0" w:color="auto"/>
              <w:bottom w:val="nil"/>
              <w:right w:val="single" w:sz="4" w:space="0" w:color="000000"/>
            </w:tcBorders>
            <w:vAlign w:val="center"/>
          </w:tcPr>
          <w:p w:rsidR="00E71244" w:rsidRDefault="00E71244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</w:p>
        </w:tc>
        <w:tc>
          <w:tcPr>
            <w:tcW w:w="242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71244" w:rsidRDefault="00E71244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€ 50,000.00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Opština Rožaje</w:t>
            </w:r>
          </w:p>
        </w:tc>
        <w:tc>
          <w:tcPr>
            <w:tcW w:w="1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Izrada predmjera radova; Ugovaranje javne nabavke.</w:t>
            </w:r>
          </w:p>
        </w:tc>
        <w:tc>
          <w:tcPr>
            <w:tcW w:w="1267" w:type="dxa"/>
            <w:tcBorders>
              <w:top w:val="nil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 kvartal</w:t>
            </w:r>
          </w:p>
        </w:tc>
      </w:tr>
      <w:tr w:rsidR="00E71244">
        <w:trPr>
          <w:trHeight w:val="740"/>
          <w:jc w:val="center"/>
        </w:trPr>
        <w:tc>
          <w:tcPr>
            <w:tcW w:w="528" w:type="dxa"/>
            <w:vMerge w:val="restart"/>
            <w:tcBorders>
              <w:top w:val="single" w:sz="4" w:space="0" w:color="000000"/>
              <w:left w:val="doub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2.2</w:t>
            </w:r>
          </w:p>
        </w:tc>
        <w:tc>
          <w:tcPr>
            <w:tcW w:w="2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Adaptacija i asfaltiranje glavnog puta - selo Crnča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€ 40,000.00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Vlada Crne Gore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Potpisivanje ugovora sa MJR; 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II-III kvartal</w:t>
            </w:r>
          </w:p>
        </w:tc>
      </w:tr>
      <w:tr w:rsidR="00E71244">
        <w:trPr>
          <w:trHeight w:val="520"/>
          <w:jc w:val="center"/>
        </w:trPr>
        <w:tc>
          <w:tcPr>
            <w:tcW w:w="528" w:type="dxa"/>
            <w:vMerge/>
            <w:tcBorders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71244" w:rsidRDefault="00E71244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</w:p>
        </w:tc>
        <w:tc>
          <w:tcPr>
            <w:tcW w:w="2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244" w:rsidRDefault="00E71244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€ 30,000.00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Opština Rožaje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Izrada predmjera radova; Ugovaranje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 kvartal</w:t>
            </w:r>
          </w:p>
        </w:tc>
      </w:tr>
      <w:tr w:rsidR="00E71244">
        <w:trPr>
          <w:trHeight w:val="720"/>
          <w:jc w:val="center"/>
        </w:trPr>
        <w:tc>
          <w:tcPr>
            <w:tcW w:w="528" w:type="dxa"/>
            <w:vMerge w:val="restart"/>
            <w:tcBorders>
              <w:top w:val="nil"/>
              <w:left w:val="doub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2.3</w:t>
            </w:r>
          </w:p>
        </w:tc>
        <w:tc>
          <w:tcPr>
            <w:tcW w:w="24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Adaptacija i asfaltiranje glavnog puta - selo Stupa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€ 40,000.00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Vlada Crne Gore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Potpisivanje ugovora sa MJR; 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II-III kvartal</w:t>
            </w:r>
          </w:p>
        </w:tc>
      </w:tr>
      <w:tr w:rsidR="00E71244">
        <w:trPr>
          <w:trHeight w:val="540"/>
          <w:jc w:val="center"/>
        </w:trPr>
        <w:tc>
          <w:tcPr>
            <w:tcW w:w="528" w:type="dxa"/>
            <w:vMerge/>
            <w:tcBorders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71244" w:rsidRDefault="00E71244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</w:p>
        </w:tc>
        <w:tc>
          <w:tcPr>
            <w:tcW w:w="24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244" w:rsidRDefault="00E71244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€ 20,000.00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Opština Rožaje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Izrada predmjera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 kvartal</w:t>
            </w:r>
          </w:p>
        </w:tc>
      </w:tr>
      <w:tr w:rsidR="00E71244">
        <w:trPr>
          <w:trHeight w:val="545"/>
          <w:jc w:val="center"/>
        </w:trPr>
        <w:tc>
          <w:tcPr>
            <w:tcW w:w="528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2.4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Adaptacija i asfltiranje dionice lokalnog puta prema Šahićima i Dautovićima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€ 30,000.00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Opština Rožaje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 kvartal</w:t>
            </w:r>
          </w:p>
        </w:tc>
      </w:tr>
    </w:tbl>
    <w:p w:rsidR="00E71244" w:rsidRDefault="00E71244">
      <w:pPr>
        <w:suppressAutoHyphens w:val="0"/>
        <w:spacing w:after="160" w:line="259" w:lineRule="auto"/>
        <w:jc w:val="center"/>
      </w:pPr>
    </w:p>
    <w:p w:rsidR="00E71244" w:rsidRDefault="00E71244">
      <w:pPr>
        <w:suppressAutoHyphens w:val="0"/>
        <w:spacing w:after="160" w:line="259" w:lineRule="auto"/>
        <w:jc w:val="center"/>
      </w:pPr>
    </w:p>
    <w:p w:rsidR="00E71244" w:rsidRDefault="00466695">
      <w:pPr>
        <w:suppressAutoHyphens w:val="0"/>
        <w:spacing w:after="160" w:line="259" w:lineRule="auto"/>
        <w:jc w:val="center"/>
      </w:pPr>
      <w:r>
        <w:br w:type="page"/>
      </w:r>
    </w:p>
    <w:tbl>
      <w:tblPr>
        <w:tblpPr w:leftFromText="180" w:rightFromText="180" w:horzAnchor="margin" w:tblpXSpec="center" w:tblpY="495"/>
        <w:tblW w:w="9352" w:type="dxa"/>
        <w:tblLook w:val="04A0" w:firstRow="1" w:lastRow="0" w:firstColumn="1" w:lastColumn="0" w:noHBand="0" w:noVBand="1"/>
      </w:tblPr>
      <w:tblGrid>
        <w:gridCol w:w="528"/>
        <w:gridCol w:w="2587"/>
        <w:gridCol w:w="1460"/>
        <w:gridCol w:w="1440"/>
        <w:gridCol w:w="2070"/>
        <w:gridCol w:w="1267"/>
      </w:tblGrid>
      <w:tr w:rsidR="00E71244">
        <w:trPr>
          <w:trHeight w:val="545"/>
        </w:trPr>
        <w:tc>
          <w:tcPr>
            <w:tcW w:w="528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lastRenderedPageBreak/>
              <w:t>r.b.</w:t>
            </w:r>
          </w:p>
          <w:p w:rsidR="00E71244" w:rsidRDefault="00466695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MZ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Mjesna zajednica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 xml:space="preserve">Planirani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iznos sredstava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Izvor finansiranja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Aktivnosti</w:t>
            </w:r>
          </w:p>
        </w:tc>
        <w:tc>
          <w:tcPr>
            <w:tcW w:w="1267" w:type="dxa"/>
            <w:tcBorders>
              <w:top w:val="double" w:sz="4" w:space="0" w:color="auto"/>
              <w:left w:val="single" w:sz="4" w:space="0" w:color="000000"/>
              <w:bottom w:val="single" w:sz="8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Period realizacije</w:t>
            </w:r>
          </w:p>
        </w:tc>
      </w:tr>
      <w:tr w:rsidR="00E71244">
        <w:trPr>
          <w:trHeight w:val="300"/>
        </w:trPr>
        <w:tc>
          <w:tcPr>
            <w:tcW w:w="9352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3  MZ Bukovica</w:t>
            </w:r>
          </w:p>
        </w:tc>
      </w:tr>
      <w:tr w:rsidR="00E71244">
        <w:trPr>
          <w:trHeight w:val="1257"/>
        </w:trPr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3.1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Adaptacija i asfaltiranje lokalnih putnih pravaca - zaseok Rijeka, pravoslavnog groblje, Karaula i Kurtanovići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€ 160,000.00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Vlada Crne Gore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Potpisivanje ugovora sa MJR;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II-III kvartal</w:t>
            </w:r>
          </w:p>
        </w:tc>
      </w:tr>
      <w:tr w:rsidR="00E71244">
        <w:trPr>
          <w:trHeight w:val="740"/>
        </w:trPr>
        <w:tc>
          <w:tcPr>
            <w:tcW w:w="528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3.2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Adaptacija i asfaltiranje dionica zaseok Ivanovići, Đukići uz nasipanje makadamskog puta u dužini od 2km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€ 80,000.00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Vlada Crne Gore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Potpisivanje ugovora sa MJR; Izrada predmjera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II-III kvartal</w:t>
            </w:r>
          </w:p>
        </w:tc>
      </w:tr>
      <w:tr w:rsidR="00E71244">
        <w:trPr>
          <w:trHeight w:val="480"/>
        </w:trPr>
        <w:tc>
          <w:tcPr>
            <w:tcW w:w="52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3.3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Adaptacija i asfaltiranje dionice prema Lukačima - nastavak sanacije putnog pravca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€ 45,000.00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Opština Rožaje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 kvartal</w:t>
            </w:r>
          </w:p>
        </w:tc>
      </w:tr>
      <w:tr w:rsidR="00E71244">
        <w:trPr>
          <w:trHeight w:val="320"/>
        </w:trPr>
        <w:tc>
          <w:tcPr>
            <w:tcW w:w="9352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4  MZ Bašča</w:t>
            </w:r>
          </w:p>
        </w:tc>
      </w:tr>
      <w:tr w:rsidR="00E71244">
        <w:trPr>
          <w:trHeight w:val="480"/>
        </w:trPr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4.1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Adaptacija i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 asfaltiranje glavnog puta u selu i kraci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€ 150,000.00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Vlada Crne Gore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Potpisivanje ugovora sa MJR; 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II-III kvartal</w:t>
            </w:r>
          </w:p>
        </w:tc>
      </w:tr>
      <w:tr w:rsidR="00E71244">
        <w:trPr>
          <w:trHeight w:val="300"/>
        </w:trPr>
        <w:tc>
          <w:tcPr>
            <w:tcW w:w="9352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5  MZ Biševo</w:t>
            </w:r>
          </w:p>
        </w:tc>
      </w:tr>
      <w:tr w:rsidR="00E71244">
        <w:trPr>
          <w:trHeight w:val="760"/>
        </w:trPr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5.1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Adaptacija i asfaltiranje dionica zaseok  Omerovići i Mukovići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€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100,000.00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Vlada Crne Gore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Potpisivanje ugovora sa MJR; 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II-III kvartal</w:t>
            </w:r>
          </w:p>
        </w:tc>
      </w:tr>
      <w:tr w:rsidR="00E71244">
        <w:trPr>
          <w:trHeight w:val="780"/>
        </w:trPr>
        <w:tc>
          <w:tcPr>
            <w:tcW w:w="5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5.2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Adaptacija i asfaltiranje dionice naselje Crnokrpe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€ 38,000.00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Vlada Crne Gore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Potpisivanje ugovora sa MJR; Izrada predmjera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II-III kvartal</w:t>
            </w:r>
          </w:p>
        </w:tc>
      </w:tr>
      <w:tr w:rsidR="00E71244">
        <w:trPr>
          <w:trHeight w:val="545"/>
        </w:trPr>
        <w:tc>
          <w:tcPr>
            <w:tcW w:w="52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5.3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Adaptacija putnog pravca prema objektu džamije i platoa ispred džamije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€ 45,000.00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Opština Rožaje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 kvartal</w:t>
            </w:r>
          </w:p>
        </w:tc>
      </w:tr>
      <w:tr w:rsidR="00E71244">
        <w:trPr>
          <w:trHeight w:val="285"/>
        </w:trPr>
        <w:tc>
          <w:tcPr>
            <w:tcW w:w="9352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6  MZ Besnik</w:t>
            </w:r>
          </w:p>
        </w:tc>
      </w:tr>
      <w:tr w:rsidR="00E71244">
        <w:trPr>
          <w:trHeight w:val="765"/>
        </w:trPr>
        <w:tc>
          <w:tcPr>
            <w:tcW w:w="528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6.1</w:t>
            </w:r>
          </w:p>
        </w:tc>
        <w:tc>
          <w:tcPr>
            <w:tcW w:w="2587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Adaptacija i sanacija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glavnog puta kroz selo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€ 40,000.00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Vlada Crne Gore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Potpisivanje ugovora sa MJR; Izrada predmjera radova; Ugovaranje javne nabavke.</w:t>
            </w:r>
          </w:p>
        </w:tc>
        <w:tc>
          <w:tcPr>
            <w:tcW w:w="1267" w:type="dxa"/>
            <w:tcBorders>
              <w:top w:val="nil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II-III kvartal</w:t>
            </w:r>
          </w:p>
        </w:tc>
      </w:tr>
      <w:tr w:rsidR="00E71244">
        <w:trPr>
          <w:trHeight w:val="520"/>
        </w:trPr>
        <w:tc>
          <w:tcPr>
            <w:tcW w:w="528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:rsidR="00E71244" w:rsidRDefault="00E71244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</w:p>
        </w:tc>
        <w:tc>
          <w:tcPr>
            <w:tcW w:w="2587" w:type="dxa"/>
            <w:vMerge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E71244" w:rsidRDefault="00E71244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€ 45,000.00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Opština Rožaje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 kvartal</w:t>
            </w:r>
          </w:p>
        </w:tc>
      </w:tr>
    </w:tbl>
    <w:p w:rsidR="00E71244" w:rsidRDefault="00E71244">
      <w:pPr>
        <w:jc w:val="center"/>
      </w:pPr>
    </w:p>
    <w:p w:rsidR="00E71244" w:rsidRDefault="00466695">
      <w:pPr>
        <w:suppressAutoHyphens w:val="0"/>
        <w:spacing w:after="160" w:line="259" w:lineRule="auto"/>
      </w:pPr>
      <w:r>
        <w:br w:type="page"/>
      </w:r>
    </w:p>
    <w:p w:rsidR="00E71244" w:rsidRDefault="00E71244">
      <w:pPr>
        <w:jc w:val="center"/>
      </w:pPr>
    </w:p>
    <w:tbl>
      <w:tblPr>
        <w:tblW w:w="9352" w:type="dxa"/>
        <w:jc w:val="center"/>
        <w:tblLook w:val="04A0" w:firstRow="1" w:lastRow="0" w:firstColumn="1" w:lastColumn="0" w:noHBand="0" w:noVBand="1"/>
      </w:tblPr>
      <w:tblGrid>
        <w:gridCol w:w="606"/>
        <w:gridCol w:w="2529"/>
        <w:gridCol w:w="1440"/>
        <w:gridCol w:w="1440"/>
        <w:gridCol w:w="2070"/>
        <w:gridCol w:w="1267"/>
      </w:tblGrid>
      <w:tr w:rsidR="00E71244">
        <w:trPr>
          <w:trHeight w:val="520"/>
          <w:jc w:val="center"/>
        </w:trPr>
        <w:tc>
          <w:tcPr>
            <w:tcW w:w="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r.b.</w:t>
            </w:r>
          </w:p>
          <w:p w:rsidR="00E71244" w:rsidRDefault="00466695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MZ</w:t>
            </w:r>
          </w:p>
        </w:tc>
        <w:tc>
          <w:tcPr>
            <w:tcW w:w="2529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Mjesna zajednica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Planirani iznos sredstava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Izvor finansiranja</w:t>
            </w:r>
          </w:p>
        </w:tc>
        <w:tc>
          <w:tcPr>
            <w:tcW w:w="207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Aktivnosti</w:t>
            </w:r>
          </w:p>
        </w:tc>
        <w:tc>
          <w:tcPr>
            <w:tcW w:w="1267" w:type="dxa"/>
            <w:tcBorders>
              <w:top w:val="double" w:sz="4" w:space="0" w:color="auto"/>
              <w:left w:val="single" w:sz="4" w:space="0" w:color="000000"/>
              <w:bottom w:val="single" w:sz="8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Period realizacije</w:t>
            </w:r>
          </w:p>
        </w:tc>
      </w:tr>
      <w:tr w:rsidR="00E71244">
        <w:trPr>
          <w:trHeight w:val="285"/>
          <w:jc w:val="center"/>
        </w:trPr>
        <w:tc>
          <w:tcPr>
            <w:tcW w:w="9352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7  MZ Bogaje</w:t>
            </w:r>
          </w:p>
        </w:tc>
      </w:tr>
      <w:tr w:rsidR="00E71244">
        <w:trPr>
          <w:trHeight w:val="545"/>
          <w:jc w:val="center"/>
        </w:trPr>
        <w:tc>
          <w:tcPr>
            <w:tcW w:w="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7.1</w:t>
            </w:r>
          </w:p>
        </w:tc>
        <w:tc>
          <w:tcPr>
            <w:tcW w:w="2529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Adaptacija i sanacija dionice prema kući Ž. Magdelinića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€ 40,000.00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Opština Rožaje</w:t>
            </w:r>
          </w:p>
        </w:tc>
        <w:tc>
          <w:tcPr>
            <w:tcW w:w="207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Izrada predmjera radova; Ugovaranje javne nabavke.</w:t>
            </w:r>
          </w:p>
        </w:tc>
        <w:tc>
          <w:tcPr>
            <w:tcW w:w="1267" w:type="dxa"/>
            <w:tcBorders>
              <w:top w:val="double" w:sz="4" w:space="0" w:color="auto"/>
              <w:left w:val="single" w:sz="4" w:space="0" w:color="000000"/>
              <w:bottom w:val="single" w:sz="8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 kvartal</w:t>
            </w:r>
          </w:p>
        </w:tc>
      </w:tr>
      <w:tr w:rsidR="00E71244">
        <w:trPr>
          <w:trHeight w:val="285"/>
          <w:jc w:val="center"/>
        </w:trPr>
        <w:tc>
          <w:tcPr>
            <w:tcW w:w="9352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8  MZ Bijela Crkva</w:t>
            </w:r>
          </w:p>
        </w:tc>
      </w:tr>
      <w:tr w:rsidR="00E71244">
        <w:trPr>
          <w:trHeight w:val="780"/>
          <w:jc w:val="center"/>
        </w:trPr>
        <w:tc>
          <w:tcPr>
            <w:tcW w:w="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8.1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Adaptacija i asfatiranje dionice od Dugog potoka do sela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€ 40,000.00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Vlada Crne Gore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Potpisivanje ugovora sa MJR; 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II-III kvartal</w:t>
            </w:r>
          </w:p>
        </w:tc>
      </w:tr>
      <w:tr w:rsidR="00E71244">
        <w:trPr>
          <w:trHeight w:val="285"/>
          <w:jc w:val="center"/>
        </w:trPr>
        <w:tc>
          <w:tcPr>
            <w:tcW w:w="9352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9  MZ Klanac</w:t>
            </w:r>
          </w:p>
        </w:tc>
      </w:tr>
      <w:tr w:rsidR="00E71244">
        <w:trPr>
          <w:trHeight w:val="545"/>
          <w:jc w:val="center"/>
        </w:trPr>
        <w:tc>
          <w:tcPr>
            <w:tcW w:w="60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9.1</w:t>
            </w:r>
          </w:p>
        </w:tc>
        <w:tc>
          <w:tcPr>
            <w:tcW w:w="2529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Adaptacija i asfaltiranje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lokalnog puta od objekta džamije do škole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€ 40,000.00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Opština Rožaje</w:t>
            </w:r>
          </w:p>
        </w:tc>
        <w:tc>
          <w:tcPr>
            <w:tcW w:w="207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Izrada predmjera radova; Ugovaranje javne nabavke.</w:t>
            </w:r>
          </w:p>
        </w:tc>
        <w:tc>
          <w:tcPr>
            <w:tcW w:w="1267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 kvartal</w:t>
            </w:r>
          </w:p>
        </w:tc>
      </w:tr>
      <w:tr w:rsidR="00E71244">
        <w:trPr>
          <w:trHeight w:val="780"/>
          <w:jc w:val="center"/>
        </w:trPr>
        <w:tc>
          <w:tcPr>
            <w:tcW w:w="6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9.2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Sanacija glavnog puta kroz selo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€ 45,000.00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Vlada Crne Gore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Potpisivanje ugovora sa MJR; Izrada predmjera radova;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II-III kvartal</w:t>
            </w:r>
          </w:p>
        </w:tc>
      </w:tr>
      <w:tr w:rsidR="00E71244">
        <w:trPr>
          <w:trHeight w:val="285"/>
          <w:jc w:val="center"/>
        </w:trPr>
        <w:tc>
          <w:tcPr>
            <w:tcW w:w="9352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10  MZ Daciće</w:t>
            </w:r>
          </w:p>
        </w:tc>
      </w:tr>
      <w:tr w:rsidR="00E71244">
        <w:trPr>
          <w:trHeight w:val="545"/>
          <w:jc w:val="center"/>
        </w:trPr>
        <w:tc>
          <w:tcPr>
            <w:tcW w:w="60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10.1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Adaptacija i asfaltiranje dionice prema zaseoku Gornji Bukelj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€ 60,000.00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Opština Rožaje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 kvartal</w:t>
            </w:r>
          </w:p>
        </w:tc>
      </w:tr>
      <w:tr w:rsidR="00E71244">
        <w:trPr>
          <w:trHeight w:val="760"/>
          <w:jc w:val="center"/>
        </w:trPr>
        <w:tc>
          <w:tcPr>
            <w:tcW w:w="6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10.2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Adaptacija i asfaltiranje dionice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prema zaseoku Donji Bukelj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€ 60,000.00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Vlada Crne Gore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Potpisivanje ugovora sa MJR; 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II-III kvartal</w:t>
            </w:r>
          </w:p>
        </w:tc>
      </w:tr>
      <w:tr w:rsidR="00E71244">
        <w:trPr>
          <w:trHeight w:val="285"/>
          <w:jc w:val="center"/>
        </w:trPr>
        <w:tc>
          <w:tcPr>
            <w:tcW w:w="9352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11  MZ Koljeno</w:t>
            </w:r>
          </w:p>
        </w:tc>
      </w:tr>
      <w:tr w:rsidR="00E71244">
        <w:trPr>
          <w:trHeight w:val="765"/>
          <w:jc w:val="center"/>
        </w:trPr>
        <w:tc>
          <w:tcPr>
            <w:tcW w:w="60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11.1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Adaptacija i asfaltiranje dionice - zaseok Mujevići i Bralići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€ 60,000.00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Vlada Crne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 Gore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Potpisivanje ugovora sa MJR; 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II-III kvartal</w:t>
            </w:r>
          </w:p>
        </w:tc>
      </w:tr>
      <w:tr w:rsidR="00E71244">
        <w:trPr>
          <w:trHeight w:val="525"/>
          <w:jc w:val="center"/>
        </w:trPr>
        <w:tc>
          <w:tcPr>
            <w:tcW w:w="6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11.2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Sanacija glavnog puta kroz selo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€ 35,000.00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Opština Rožaje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 kvartal</w:t>
            </w:r>
          </w:p>
        </w:tc>
      </w:tr>
      <w:tr w:rsidR="00E71244">
        <w:trPr>
          <w:trHeight w:val="285"/>
          <w:jc w:val="center"/>
        </w:trPr>
        <w:tc>
          <w:tcPr>
            <w:tcW w:w="9352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12  MZ Kalače</w:t>
            </w:r>
          </w:p>
        </w:tc>
      </w:tr>
      <w:tr w:rsidR="00E71244">
        <w:trPr>
          <w:trHeight w:val="545"/>
          <w:jc w:val="center"/>
        </w:trPr>
        <w:tc>
          <w:tcPr>
            <w:tcW w:w="60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12.1</w:t>
            </w:r>
          </w:p>
        </w:tc>
        <w:tc>
          <w:tcPr>
            <w:tcW w:w="2529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Adaptacija i sanacija putnih pravaca u selu Gusnice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€ 60,000.00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Opština Rožaje</w:t>
            </w:r>
          </w:p>
        </w:tc>
        <w:tc>
          <w:tcPr>
            <w:tcW w:w="207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Izrada predmjera radova; Ugovaranje javne nabavke.</w:t>
            </w:r>
          </w:p>
        </w:tc>
        <w:tc>
          <w:tcPr>
            <w:tcW w:w="1267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 kvartal</w:t>
            </w:r>
          </w:p>
        </w:tc>
      </w:tr>
      <w:tr w:rsidR="00E71244">
        <w:trPr>
          <w:trHeight w:val="545"/>
          <w:jc w:val="center"/>
        </w:trPr>
        <w:tc>
          <w:tcPr>
            <w:tcW w:w="6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12.2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Asfaltiranje lokalnog puta - nastavak prema groblju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€ 15,000.00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Opština Rožaje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Izrada predmjera radova;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 kvartal</w:t>
            </w:r>
          </w:p>
        </w:tc>
      </w:tr>
      <w:tr w:rsidR="00E71244">
        <w:trPr>
          <w:trHeight w:val="780"/>
          <w:jc w:val="center"/>
        </w:trPr>
        <w:tc>
          <w:tcPr>
            <w:tcW w:w="6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12.3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Adaptacija i asfaltiranje putnog pravca - Kalače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€ 25,500.00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Vlada Crne Gore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Potpisivanje ugovora sa MJR; 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II-III kvartal</w:t>
            </w:r>
          </w:p>
        </w:tc>
      </w:tr>
    </w:tbl>
    <w:p w:rsidR="00E71244" w:rsidRDefault="00E71244">
      <w:pPr>
        <w:jc w:val="center"/>
      </w:pPr>
    </w:p>
    <w:p w:rsidR="00E71244" w:rsidRDefault="00466695">
      <w:pPr>
        <w:suppressAutoHyphens w:val="0"/>
        <w:spacing w:after="160" w:line="259" w:lineRule="auto"/>
      </w:pPr>
      <w:r>
        <w:br w:type="page"/>
      </w:r>
    </w:p>
    <w:p w:rsidR="00E71244" w:rsidRDefault="00E71244">
      <w:pPr>
        <w:jc w:val="center"/>
      </w:pPr>
    </w:p>
    <w:tbl>
      <w:tblPr>
        <w:tblW w:w="9352" w:type="dxa"/>
        <w:jc w:val="center"/>
        <w:tblLook w:val="04A0" w:firstRow="1" w:lastRow="0" w:firstColumn="1" w:lastColumn="0" w:noHBand="0" w:noVBand="1"/>
      </w:tblPr>
      <w:tblGrid>
        <w:gridCol w:w="528"/>
        <w:gridCol w:w="2608"/>
        <w:gridCol w:w="1440"/>
        <w:gridCol w:w="1492"/>
        <w:gridCol w:w="2018"/>
        <w:gridCol w:w="1266"/>
      </w:tblGrid>
      <w:tr w:rsidR="00E71244">
        <w:trPr>
          <w:trHeight w:val="480"/>
          <w:jc w:val="center"/>
        </w:trPr>
        <w:tc>
          <w:tcPr>
            <w:tcW w:w="5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r.b.</w:t>
            </w:r>
          </w:p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MZ</w:t>
            </w:r>
          </w:p>
        </w:tc>
        <w:tc>
          <w:tcPr>
            <w:tcW w:w="261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Mjesna zajednica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 xml:space="preserve">Planirani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iznos sredstava</w:t>
            </w:r>
          </w:p>
        </w:tc>
        <w:tc>
          <w:tcPr>
            <w:tcW w:w="1492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Izvor finansiranja</w:t>
            </w:r>
          </w:p>
        </w:tc>
        <w:tc>
          <w:tcPr>
            <w:tcW w:w="2019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Aktivnosti</w:t>
            </w:r>
          </w:p>
        </w:tc>
        <w:tc>
          <w:tcPr>
            <w:tcW w:w="1266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Period realizacije</w:t>
            </w:r>
          </w:p>
        </w:tc>
      </w:tr>
    </w:tbl>
    <w:p w:rsidR="00E71244" w:rsidRDefault="00E71244"/>
    <w:tbl>
      <w:tblPr>
        <w:tblW w:w="9435" w:type="dxa"/>
        <w:jc w:val="center"/>
        <w:tblLook w:val="04A0" w:firstRow="1" w:lastRow="0" w:firstColumn="1" w:lastColumn="0" w:noHBand="0" w:noVBand="1"/>
      </w:tblPr>
      <w:tblGrid>
        <w:gridCol w:w="615"/>
        <w:gridCol w:w="2610"/>
        <w:gridCol w:w="1440"/>
        <w:gridCol w:w="1440"/>
        <w:gridCol w:w="2070"/>
        <w:gridCol w:w="1260"/>
      </w:tblGrid>
      <w:tr w:rsidR="00E71244">
        <w:trPr>
          <w:trHeight w:val="285"/>
          <w:jc w:val="center"/>
        </w:trPr>
        <w:tc>
          <w:tcPr>
            <w:tcW w:w="9435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13  MZ Kajevići</w:t>
            </w:r>
          </w:p>
        </w:tc>
      </w:tr>
      <w:tr w:rsidR="00E71244">
        <w:trPr>
          <w:trHeight w:val="780"/>
          <w:jc w:val="center"/>
        </w:trPr>
        <w:tc>
          <w:tcPr>
            <w:tcW w:w="615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Adaptacija i asfaltiranje glavnog puta od sela prema katunima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€ 160,000.00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Vlada Crne Gore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Potpisivanje ugovora sa MJR; Izrada predmjera radova; Ugovaranje javne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nabavke.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II-III kvartal</w:t>
            </w:r>
          </w:p>
        </w:tc>
      </w:tr>
      <w:tr w:rsidR="00E71244">
        <w:trPr>
          <w:trHeight w:val="285"/>
          <w:jc w:val="center"/>
        </w:trPr>
        <w:tc>
          <w:tcPr>
            <w:tcW w:w="9435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14  MZ Jablanica</w:t>
            </w:r>
          </w:p>
        </w:tc>
      </w:tr>
      <w:tr w:rsidR="00E71244">
        <w:trPr>
          <w:trHeight w:val="765"/>
          <w:jc w:val="center"/>
        </w:trPr>
        <w:tc>
          <w:tcPr>
            <w:tcW w:w="61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a)</w:t>
            </w:r>
          </w:p>
        </w:tc>
        <w:tc>
          <w:tcPr>
            <w:tcW w:w="2610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Adaptacija i asfatiranje lokalnog putnog pravca - dionice prema školi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€ 40,000.00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Vlada Crne Gore</w:t>
            </w:r>
          </w:p>
        </w:tc>
        <w:tc>
          <w:tcPr>
            <w:tcW w:w="2070" w:type="dxa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Potpisivanje ugovora sa MJR; Izrada predmjera radova; Ugovaranje javne nabavke.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000000"/>
              <w:bottom w:val="nil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II-III kvartal</w:t>
            </w:r>
          </w:p>
        </w:tc>
      </w:tr>
      <w:tr w:rsidR="00E71244">
        <w:trPr>
          <w:trHeight w:val="525"/>
          <w:jc w:val="center"/>
        </w:trPr>
        <w:tc>
          <w:tcPr>
            <w:tcW w:w="61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b)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Adaptacija i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sanacija glavnog puta kroz selo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€ 40,000.00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Opština Rožaje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Izrada predmjera radova; Ugovaranje javne nabavke.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 kvartal</w:t>
            </w:r>
          </w:p>
        </w:tc>
      </w:tr>
      <w:tr w:rsidR="00E71244">
        <w:trPr>
          <w:trHeight w:val="285"/>
          <w:jc w:val="center"/>
        </w:trPr>
        <w:tc>
          <w:tcPr>
            <w:tcW w:w="9435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15  MZ Gornja Lovnica</w:t>
            </w:r>
          </w:p>
        </w:tc>
      </w:tr>
      <w:tr w:rsidR="00E71244">
        <w:trPr>
          <w:trHeight w:val="545"/>
          <w:jc w:val="center"/>
        </w:trPr>
        <w:tc>
          <w:tcPr>
            <w:tcW w:w="6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Adaptacija seoskog puta u selu, sa izgradnjom potpornog zida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€ 40,000.00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Opština Rožaje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Izrada predmjera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radova; Ugovaranje javne nabavke.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 kvartal</w:t>
            </w:r>
          </w:p>
        </w:tc>
      </w:tr>
      <w:tr w:rsidR="00E71244">
        <w:trPr>
          <w:trHeight w:val="285"/>
          <w:jc w:val="center"/>
        </w:trPr>
        <w:tc>
          <w:tcPr>
            <w:tcW w:w="9435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16  MZ Donja Lovnica</w:t>
            </w:r>
          </w:p>
        </w:tc>
      </w:tr>
      <w:tr w:rsidR="00E71244">
        <w:trPr>
          <w:trHeight w:val="765"/>
          <w:jc w:val="center"/>
        </w:trPr>
        <w:tc>
          <w:tcPr>
            <w:tcW w:w="61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a)</w:t>
            </w:r>
          </w:p>
        </w:tc>
        <w:tc>
          <w:tcPr>
            <w:tcW w:w="261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Adaptacija i asfaltiranje putnog pravca dionica zaseok Ramovići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€ 90,000.00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Vlada Crne Gore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Potpisivanje ugovora sa MJR; Izrada predmjera radova; Ugovaranje javne nabavke.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II-III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kvartal</w:t>
            </w:r>
          </w:p>
        </w:tc>
      </w:tr>
      <w:tr w:rsidR="00E71244">
        <w:trPr>
          <w:trHeight w:val="780"/>
          <w:jc w:val="center"/>
        </w:trPr>
        <w:tc>
          <w:tcPr>
            <w:tcW w:w="61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b)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Adaptacija i asfaltiranje putnog pravca zaseok Tuzova luka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€ 80,000.00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Vlada Crne Gore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Potpisivanje ugovora sa MJR; Izrada predmjera radova; Ugovaranje javne nabavke.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II-III kvartal</w:t>
            </w:r>
          </w:p>
        </w:tc>
      </w:tr>
      <w:tr w:rsidR="00E71244">
        <w:trPr>
          <w:trHeight w:val="285"/>
          <w:jc w:val="center"/>
        </w:trPr>
        <w:tc>
          <w:tcPr>
            <w:tcW w:w="9435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17  MZ Grahovo</w:t>
            </w:r>
          </w:p>
        </w:tc>
      </w:tr>
      <w:tr w:rsidR="00E71244">
        <w:trPr>
          <w:trHeight w:val="780"/>
          <w:jc w:val="center"/>
        </w:trPr>
        <w:tc>
          <w:tcPr>
            <w:tcW w:w="6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a)</w:t>
            </w:r>
          </w:p>
        </w:tc>
        <w:tc>
          <w:tcPr>
            <w:tcW w:w="261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Adaptacija i sanacija lokalnog puta iznad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energetskih objekata EPCG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€ 30,000.00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Vlada Crne Gore</w:t>
            </w:r>
          </w:p>
        </w:tc>
        <w:tc>
          <w:tcPr>
            <w:tcW w:w="207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Potpisivanje ugovora sa MJR; Izrada predmjera radova; Ugovaranje javne nabavke.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II-III kvartal</w:t>
            </w:r>
          </w:p>
        </w:tc>
      </w:tr>
      <w:tr w:rsidR="00E71244">
        <w:trPr>
          <w:trHeight w:val="285"/>
          <w:jc w:val="center"/>
        </w:trPr>
        <w:tc>
          <w:tcPr>
            <w:tcW w:w="9435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18  MZ Grižica</w:t>
            </w:r>
          </w:p>
        </w:tc>
      </w:tr>
      <w:tr w:rsidR="00E71244">
        <w:trPr>
          <w:trHeight w:val="525"/>
          <w:jc w:val="center"/>
        </w:trPr>
        <w:tc>
          <w:tcPr>
            <w:tcW w:w="6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a)</w:t>
            </w:r>
          </w:p>
        </w:tc>
        <w:tc>
          <w:tcPr>
            <w:tcW w:w="261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Adaptacija i asfaltiranje glavnog seoskog puta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€ 45,000.00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Opština Rožaje</w:t>
            </w:r>
          </w:p>
        </w:tc>
        <w:tc>
          <w:tcPr>
            <w:tcW w:w="207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Izrada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predmjera radova; Ugovaranje javne nabavke.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 kvartal</w:t>
            </w:r>
          </w:p>
        </w:tc>
      </w:tr>
      <w:tr w:rsidR="00E71244">
        <w:trPr>
          <w:trHeight w:val="285"/>
          <w:jc w:val="center"/>
        </w:trPr>
        <w:tc>
          <w:tcPr>
            <w:tcW w:w="9435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19  MZ Lučice</w:t>
            </w:r>
          </w:p>
        </w:tc>
      </w:tr>
      <w:tr w:rsidR="00E71244">
        <w:trPr>
          <w:trHeight w:val="510"/>
          <w:jc w:val="center"/>
        </w:trPr>
        <w:tc>
          <w:tcPr>
            <w:tcW w:w="615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a)</w:t>
            </w:r>
          </w:p>
        </w:tc>
        <w:tc>
          <w:tcPr>
            <w:tcW w:w="2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Sanacija glavnog seoskog puta - dionica od Sastanaca prema selu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€ 20,000.00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Opština Rožaje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Izrada predmjera radova; Ugovaranje javne nabavke.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 kvartal</w:t>
            </w:r>
          </w:p>
        </w:tc>
      </w:tr>
      <w:tr w:rsidR="00E71244">
        <w:trPr>
          <w:trHeight w:val="780"/>
          <w:jc w:val="center"/>
        </w:trPr>
        <w:tc>
          <w:tcPr>
            <w:tcW w:w="615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:rsidR="00E71244" w:rsidRDefault="00E71244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</w:p>
        </w:tc>
        <w:tc>
          <w:tcPr>
            <w:tcW w:w="2610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E71244" w:rsidRDefault="00E71244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€ 30,000.00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Vlada Crne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Gore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Potpisivanje ugovora sa MJR; Izrada predmjera radova; Ugovaranje javne nabavke.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II-III kvartal</w:t>
            </w:r>
          </w:p>
        </w:tc>
      </w:tr>
    </w:tbl>
    <w:p w:rsidR="00E71244" w:rsidRDefault="00E71244">
      <w:pPr>
        <w:suppressAutoHyphens w:val="0"/>
        <w:spacing w:after="160" w:line="259" w:lineRule="auto"/>
        <w:jc w:val="center"/>
      </w:pPr>
    </w:p>
    <w:p w:rsidR="00E71244" w:rsidRDefault="00466695">
      <w:pPr>
        <w:suppressAutoHyphens w:val="0"/>
        <w:spacing w:after="160" w:line="259" w:lineRule="auto"/>
      </w:pPr>
      <w:r>
        <w:br w:type="page"/>
      </w:r>
    </w:p>
    <w:p w:rsidR="00E71244" w:rsidRDefault="00E71244">
      <w:pPr>
        <w:suppressAutoHyphens w:val="0"/>
        <w:spacing w:after="160" w:line="259" w:lineRule="auto"/>
        <w:jc w:val="center"/>
      </w:pPr>
    </w:p>
    <w:tbl>
      <w:tblPr>
        <w:tblW w:w="9352" w:type="dxa"/>
        <w:jc w:val="center"/>
        <w:tblLook w:val="04A0" w:firstRow="1" w:lastRow="0" w:firstColumn="1" w:lastColumn="0" w:noHBand="0" w:noVBand="1"/>
      </w:tblPr>
      <w:tblGrid>
        <w:gridCol w:w="525"/>
        <w:gridCol w:w="2700"/>
        <w:gridCol w:w="1440"/>
        <w:gridCol w:w="1389"/>
        <w:gridCol w:w="2121"/>
        <w:gridCol w:w="1177"/>
      </w:tblGrid>
      <w:tr w:rsidR="00E71244">
        <w:trPr>
          <w:trHeight w:val="480"/>
          <w:jc w:val="center"/>
        </w:trPr>
        <w:tc>
          <w:tcPr>
            <w:tcW w:w="5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r.b</w:t>
            </w:r>
          </w:p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US" w:eastAsia="en-US"/>
              </w:rPr>
              <w:t>MZ</w:t>
            </w:r>
          </w:p>
        </w:tc>
        <w:tc>
          <w:tcPr>
            <w:tcW w:w="270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Mjesna zajednica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Planirani iznos sredstava</w:t>
            </w:r>
          </w:p>
        </w:tc>
        <w:tc>
          <w:tcPr>
            <w:tcW w:w="1389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Izvor finansiranja</w:t>
            </w:r>
          </w:p>
        </w:tc>
        <w:tc>
          <w:tcPr>
            <w:tcW w:w="2121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Aktivnosti</w:t>
            </w:r>
          </w:p>
        </w:tc>
        <w:tc>
          <w:tcPr>
            <w:tcW w:w="117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Period realizacije</w:t>
            </w:r>
          </w:p>
        </w:tc>
      </w:tr>
    </w:tbl>
    <w:p w:rsidR="00E71244" w:rsidRDefault="00E71244">
      <w:pPr>
        <w:jc w:val="center"/>
      </w:pPr>
    </w:p>
    <w:tbl>
      <w:tblPr>
        <w:tblW w:w="9353" w:type="dxa"/>
        <w:jc w:val="center"/>
        <w:tblLook w:val="04A0" w:firstRow="1" w:lastRow="0" w:firstColumn="1" w:lastColumn="0" w:noHBand="0" w:noVBand="1"/>
      </w:tblPr>
      <w:tblGrid>
        <w:gridCol w:w="525"/>
        <w:gridCol w:w="2700"/>
        <w:gridCol w:w="1484"/>
        <w:gridCol w:w="1396"/>
        <w:gridCol w:w="1980"/>
        <w:gridCol w:w="1268"/>
      </w:tblGrid>
      <w:tr w:rsidR="00E71244">
        <w:trPr>
          <w:trHeight w:val="285"/>
          <w:jc w:val="center"/>
        </w:trPr>
        <w:tc>
          <w:tcPr>
            <w:tcW w:w="9353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20  MZ Paučina</w:t>
            </w:r>
          </w:p>
        </w:tc>
      </w:tr>
      <w:tr w:rsidR="00E71244">
        <w:trPr>
          <w:trHeight w:val="545"/>
          <w:jc w:val="center"/>
        </w:trPr>
        <w:tc>
          <w:tcPr>
            <w:tcW w:w="5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a)</w:t>
            </w:r>
          </w:p>
        </w:tc>
        <w:tc>
          <w:tcPr>
            <w:tcW w:w="270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Adaptacija glavnog seoskog puta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 prema objektu seoske škole</w:t>
            </w:r>
          </w:p>
        </w:tc>
        <w:tc>
          <w:tcPr>
            <w:tcW w:w="1484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€ 65,000.00</w:t>
            </w:r>
          </w:p>
        </w:tc>
        <w:tc>
          <w:tcPr>
            <w:tcW w:w="1396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Opština Rožaje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Izrada predmjera radova; Ugovaranje javne nabavke.</w:t>
            </w:r>
          </w:p>
        </w:tc>
        <w:tc>
          <w:tcPr>
            <w:tcW w:w="126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 kvartal</w:t>
            </w:r>
          </w:p>
        </w:tc>
      </w:tr>
      <w:tr w:rsidR="00E71244">
        <w:trPr>
          <w:trHeight w:val="285"/>
          <w:jc w:val="center"/>
        </w:trPr>
        <w:tc>
          <w:tcPr>
            <w:tcW w:w="9353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21  MZ Plunce</w:t>
            </w:r>
          </w:p>
        </w:tc>
      </w:tr>
      <w:tr w:rsidR="00E71244">
        <w:trPr>
          <w:trHeight w:val="525"/>
          <w:jc w:val="center"/>
        </w:trPr>
        <w:tc>
          <w:tcPr>
            <w:tcW w:w="5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a)</w:t>
            </w:r>
          </w:p>
        </w:tc>
        <w:tc>
          <w:tcPr>
            <w:tcW w:w="270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Sanacija puta uz Plunčansku rijeku</w:t>
            </w:r>
          </w:p>
        </w:tc>
        <w:tc>
          <w:tcPr>
            <w:tcW w:w="1484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€ 40,000.00</w:t>
            </w:r>
          </w:p>
        </w:tc>
        <w:tc>
          <w:tcPr>
            <w:tcW w:w="1396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Opština Rožaje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Izrada predmjera radova; Ugovaranje javne nabavke.</w:t>
            </w:r>
          </w:p>
        </w:tc>
        <w:tc>
          <w:tcPr>
            <w:tcW w:w="1268" w:type="dxa"/>
            <w:tcBorders>
              <w:top w:val="double" w:sz="4" w:space="0" w:color="auto"/>
              <w:left w:val="single" w:sz="4" w:space="0" w:color="000000"/>
              <w:bottom w:val="nil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II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kvartal</w:t>
            </w:r>
          </w:p>
        </w:tc>
      </w:tr>
      <w:tr w:rsidR="00E71244">
        <w:trPr>
          <w:trHeight w:val="285"/>
          <w:jc w:val="center"/>
        </w:trPr>
        <w:tc>
          <w:tcPr>
            <w:tcW w:w="9353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22  MZ Ćosovica</w:t>
            </w:r>
          </w:p>
        </w:tc>
      </w:tr>
      <w:tr w:rsidR="00E71244">
        <w:trPr>
          <w:trHeight w:val="545"/>
          <w:jc w:val="center"/>
        </w:trPr>
        <w:tc>
          <w:tcPr>
            <w:tcW w:w="525" w:type="dxa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a)</w:t>
            </w:r>
          </w:p>
        </w:tc>
        <w:tc>
          <w:tcPr>
            <w:tcW w:w="270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Adaptacija i asfaltiranje glavnog seoskog puta prema objektu seoske škole</w:t>
            </w:r>
          </w:p>
        </w:tc>
        <w:tc>
          <w:tcPr>
            <w:tcW w:w="1484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€ 35,000.00</w:t>
            </w:r>
          </w:p>
        </w:tc>
        <w:tc>
          <w:tcPr>
            <w:tcW w:w="1396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Opština Rožaje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Izrada predmjera radova; Ugovaranje javne nabavke.</w:t>
            </w:r>
          </w:p>
        </w:tc>
        <w:tc>
          <w:tcPr>
            <w:tcW w:w="1268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 kvartal</w:t>
            </w:r>
          </w:p>
        </w:tc>
      </w:tr>
      <w:tr w:rsidR="00E71244">
        <w:trPr>
          <w:trHeight w:val="780"/>
          <w:jc w:val="center"/>
        </w:trPr>
        <w:tc>
          <w:tcPr>
            <w:tcW w:w="525" w:type="dxa"/>
            <w:tcBorders>
              <w:top w:val="single" w:sz="4" w:space="0" w:color="000000"/>
              <w:left w:val="doub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b)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Adaptacija i asfaltiranje lokalnog puta dionica od Lomova -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škole - Pepića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€ 60,000.00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Vlada Crne Gore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Potpisivanje ugovora sa MJR; Izrada predmjera radova; Ugovaranje javne nabavke.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II-III kvartal</w:t>
            </w:r>
          </w:p>
        </w:tc>
      </w:tr>
      <w:tr w:rsidR="00E71244">
        <w:trPr>
          <w:trHeight w:val="285"/>
          <w:jc w:val="center"/>
        </w:trPr>
        <w:tc>
          <w:tcPr>
            <w:tcW w:w="9353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23  MZ Radetina</w:t>
            </w:r>
          </w:p>
        </w:tc>
      </w:tr>
      <w:tr w:rsidR="00E71244">
        <w:trPr>
          <w:trHeight w:val="545"/>
          <w:jc w:val="center"/>
        </w:trPr>
        <w:tc>
          <w:tcPr>
            <w:tcW w:w="525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a)</w:t>
            </w:r>
          </w:p>
        </w:tc>
        <w:tc>
          <w:tcPr>
            <w:tcW w:w="2700" w:type="dxa"/>
            <w:vMerge w:val="restart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Adaptacija lokalnog puta dionica Biševo - Radetina</w:t>
            </w:r>
          </w:p>
        </w:tc>
        <w:tc>
          <w:tcPr>
            <w:tcW w:w="1484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€ 100,000.00</w:t>
            </w:r>
          </w:p>
        </w:tc>
        <w:tc>
          <w:tcPr>
            <w:tcW w:w="1396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Opština Rožaje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Izrada predmjera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radova; Ugovaranje javne nabavke.</w:t>
            </w:r>
          </w:p>
        </w:tc>
        <w:tc>
          <w:tcPr>
            <w:tcW w:w="1268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 kvartal</w:t>
            </w:r>
          </w:p>
        </w:tc>
      </w:tr>
      <w:tr w:rsidR="00E71244">
        <w:trPr>
          <w:trHeight w:val="780"/>
          <w:jc w:val="center"/>
        </w:trPr>
        <w:tc>
          <w:tcPr>
            <w:tcW w:w="525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:rsidR="00E71244" w:rsidRDefault="00E71244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</w:p>
        </w:tc>
        <w:tc>
          <w:tcPr>
            <w:tcW w:w="2700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E71244" w:rsidRDefault="00E71244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€ 100,000.00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Vlada Crne Gore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Potpisivanje ugovora sa MJR; Izrada predmjera radova; Ugovaranje javne nabavke.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II-III kvartal</w:t>
            </w:r>
          </w:p>
        </w:tc>
      </w:tr>
      <w:tr w:rsidR="00E71244">
        <w:trPr>
          <w:trHeight w:val="285"/>
          <w:jc w:val="center"/>
        </w:trPr>
        <w:tc>
          <w:tcPr>
            <w:tcW w:w="9353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24  MZ Seošnica</w:t>
            </w:r>
          </w:p>
        </w:tc>
      </w:tr>
      <w:tr w:rsidR="00E71244">
        <w:trPr>
          <w:trHeight w:val="765"/>
          <w:jc w:val="center"/>
        </w:trPr>
        <w:tc>
          <w:tcPr>
            <w:tcW w:w="525" w:type="dxa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a)</w:t>
            </w:r>
          </w:p>
        </w:tc>
        <w:tc>
          <w:tcPr>
            <w:tcW w:w="270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Adaptacija i asfaltiranje glavnog seoskog puta dionica prema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objektu džamije i dionica groblje do objekta seoske škole</w:t>
            </w:r>
          </w:p>
        </w:tc>
        <w:tc>
          <w:tcPr>
            <w:tcW w:w="1484" w:type="dxa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€ 70,000.00</w:t>
            </w:r>
          </w:p>
        </w:tc>
        <w:tc>
          <w:tcPr>
            <w:tcW w:w="1396" w:type="dxa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Vlada Crne Gore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Potpisivanje ugovora sa MJR; Izrada predmjera radova; Ugovaranje javne nabavke.</w:t>
            </w:r>
          </w:p>
        </w:tc>
        <w:tc>
          <w:tcPr>
            <w:tcW w:w="1268" w:type="dxa"/>
            <w:tcBorders>
              <w:top w:val="double" w:sz="4" w:space="0" w:color="auto"/>
              <w:left w:val="single" w:sz="4" w:space="0" w:color="000000"/>
              <w:bottom w:val="nil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II-III kvartal</w:t>
            </w:r>
          </w:p>
        </w:tc>
      </w:tr>
      <w:tr w:rsidR="00E71244">
        <w:trPr>
          <w:trHeight w:val="780"/>
          <w:jc w:val="center"/>
        </w:trPr>
        <w:tc>
          <w:tcPr>
            <w:tcW w:w="525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b)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Adaptacija i asfaltiranje lokalnog puta dionica iznad hotela Aldi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€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50,000.00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Vlada Crne Gore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Potpisivanje ugovora sa MJR; Izrada predmjera radova; Ugovaranje javne nabavke.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II-III kvartal</w:t>
            </w:r>
          </w:p>
        </w:tc>
      </w:tr>
      <w:tr w:rsidR="00E71244">
        <w:trPr>
          <w:trHeight w:val="285"/>
          <w:jc w:val="center"/>
        </w:trPr>
        <w:tc>
          <w:tcPr>
            <w:tcW w:w="9353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25  MZ Sređani</w:t>
            </w:r>
          </w:p>
        </w:tc>
      </w:tr>
      <w:tr w:rsidR="00E71244">
        <w:trPr>
          <w:trHeight w:val="545"/>
          <w:jc w:val="center"/>
        </w:trPr>
        <w:tc>
          <w:tcPr>
            <w:tcW w:w="525" w:type="dxa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a)</w:t>
            </w:r>
          </w:p>
        </w:tc>
        <w:tc>
          <w:tcPr>
            <w:tcW w:w="2700" w:type="dxa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Adaptacija lokalnog puta - završetak radova na dionicama koje su bile predmet sanacije</w:t>
            </w:r>
          </w:p>
        </w:tc>
        <w:tc>
          <w:tcPr>
            <w:tcW w:w="1484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€ 25,000.00</w:t>
            </w:r>
          </w:p>
        </w:tc>
        <w:tc>
          <w:tcPr>
            <w:tcW w:w="1396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Opština Rožaje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Izrada predmjera radova; Ugovaranje javne nabavke.</w:t>
            </w:r>
          </w:p>
        </w:tc>
        <w:tc>
          <w:tcPr>
            <w:tcW w:w="1268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 kvartal</w:t>
            </w:r>
          </w:p>
        </w:tc>
      </w:tr>
      <w:tr w:rsidR="00E71244">
        <w:trPr>
          <w:trHeight w:val="765"/>
          <w:jc w:val="center"/>
        </w:trPr>
        <w:tc>
          <w:tcPr>
            <w:tcW w:w="525" w:type="dxa"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b)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Adaptacija i sanacija loklanog puta prema džamiji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€ 40,000.00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Vlada Crne Gore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Potpisivanje ugovora sa MJR; Izrada predmjera radova; Ugovaranje javne nabavke.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II-III kvartal</w:t>
            </w:r>
          </w:p>
        </w:tc>
      </w:tr>
      <w:tr w:rsidR="00E71244">
        <w:trPr>
          <w:trHeight w:val="780"/>
          <w:jc w:val="center"/>
        </w:trPr>
        <w:tc>
          <w:tcPr>
            <w:tcW w:w="525" w:type="dxa"/>
            <w:tcBorders>
              <w:top w:val="single" w:sz="8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c)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Adaptacija i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asfaltiranje dionica put od Ružda K. do seoskog groblja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€ 50,000.00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Vlada Crne Gore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Potpisivanje ugovora sa MJR; Izrada predmjera radova; Ugovaranje javne nabavke.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II-III kvartal</w:t>
            </w:r>
          </w:p>
        </w:tc>
      </w:tr>
      <w:tr w:rsidR="00E71244">
        <w:trPr>
          <w:trHeight w:val="820"/>
          <w:jc w:val="center"/>
        </w:trPr>
        <w:tc>
          <w:tcPr>
            <w:tcW w:w="9353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lastRenderedPageBreak/>
              <w:t xml:space="preserve">Adaptacija makadanskih i neuređenih puteva ne teritoriji ruralnog područja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opštine, pozcija obuhvata nasipanje i uređenje posteljice puta, uređenje elemenata odvodonje, zaštite kosina i obezbjeđivanje dionica za mimoilaženje, izrada cjevastih i pločastih propusta, stabilizacija trupa puta uz vodotoke</w:t>
            </w:r>
          </w:p>
        </w:tc>
      </w:tr>
      <w:tr w:rsidR="00E71244">
        <w:trPr>
          <w:trHeight w:val="545"/>
          <w:jc w:val="center"/>
        </w:trPr>
        <w:tc>
          <w:tcPr>
            <w:tcW w:w="5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color w:val="000000"/>
                <w:kern w:val="0"/>
                <w:sz w:val="20"/>
                <w:szCs w:val="20"/>
                <w:lang w:val="en-US" w:eastAsia="en-US"/>
              </w:rPr>
              <w:t>26</w:t>
            </w:r>
          </w:p>
        </w:tc>
        <w:tc>
          <w:tcPr>
            <w:tcW w:w="270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Sanacija makadamskih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kolovoza na ruralnom području</w:t>
            </w:r>
          </w:p>
        </w:tc>
        <w:tc>
          <w:tcPr>
            <w:tcW w:w="1484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Ruralno područje</w:t>
            </w:r>
          </w:p>
        </w:tc>
        <w:tc>
          <w:tcPr>
            <w:tcW w:w="1396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€ 48,300.00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Opština Rožaje</w:t>
            </w:r>
          </w:p>
        </w:tc>
        <w:tc>
          <w:tcPr>
            <w:tcW w:w="126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 kvartal</w:t>
            </w:r>
          </w:p>
        </w:tc>
      </w:tr>
      <w:tr w:rsidR="00E71244">
        <w:trPr>
          <w:trHeight w:val="545"/>
          <w:jc w:val="center"/>
        </w:trPr>
        <w:tc>
          <w:tcPr>
            <w:tcW w:w="5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color w:val="000000"/>
                <w:kern w:val="0"/>
                <w:sz w:val="20"/>
                <w:szCs w:val="20"/>
                <w:lang w:val="en-US" w:eastAsia="en-US"/>
              </w:rPr>
              <w:t>27</w:t>
            </w:r>
          </w:p>
        </w:tc>
        <w:tc>
          <w:tcPr>
            <w:tcW w:w="270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Proboj i uređenje novih puteva na ruralnom području</w:t>
            </w:r>
          </w:p>
        </w:tc>
        <w:tc>
          <w:tcPr>
            <w:tcW w:w="1484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Ruralno područje</w:t>
            </w:r>
          </w:p>
        </w:tc>
        <w:tc>
          <w:tcPr>
            <w:tcW w:w="1396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€ 48,300.00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Opština Rožaje</w:t>
            </w:r>
          </w:p>
        </w:tc>
        <w:tc>
          <w:tcPr>
            <w:tcW w:w="126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 kvartal</w:t>
            </w:r>
          </w:p>
        </w:tc>
      </w:tr>
    </w:tbl>
    <w:p w:rsidR="00E71244" w:rsidRDefault="00E71244"/>
    <w:p w:rsidR="00E71244" w:rsidRDefault="00E71244"/>
    <w:p w:rsidR="00E71244" w:rsidRDefault="00E71244">
      <w:pPr>
        <w:ind w:left="360" w:right="566"/>
        <w:jc w:val="center"/>
        <w:rPr>
          <w:rFonts w:ascii="Arial" w:hAnsi="Arial" w:cs="Arial"/>
          <w:sz w:val="22"/>
          <w:szCs w:val="22"/>
          <w:lang w:val="sr-Latn-ME"/>
        </w:rPr>
      </w:pPr>
    </w:p>
    <w:p w:rsidR="00E71244" w:rsidRDefault="00E71244">
      <w:pPr>
        <w:ind w:left="360" w:right="566"/>
        <w:jc w:val="center"/>
        <w:rPr>
          <w:rFonts w:ascii="Arial" w:hAnsi="Arial" w:cs="Arial"/>
          <w:sz w:val="22"/>
          <w:szCs w:val="22"/>
          <w:lang w:val="sr-Latn-ME"/>
        </w:rPr>
      </w:pPr>
    </w:p>
    <w:p w:rsidR="00E71244" w:rsidRDefault="00466695">
      <w:pPr>
        <w:ind w:left="360" w:right="566"/>
        <w:jc w:val="center"/>
        <w:rPr>
          <w:rFonts w:ascii="Arial" w:hAnsi="Arial" w:cs="Arial"/>
          <w:b/>
          <w:sz w:val="22"/>
          <w:szCs w:val="22"/>
          <w:lang w:val="sr-Latn-ME"/>
        </w:rPr>
      </w:pPr>
      <w:r>
        <w:rPr>
          <w:rFonts w:ascii="Arial" w:hAnsi="Arial" w:cs="Arial"/>
          <w:b/>
          <w:sz w:val="22"/>
          <w:szCs w:val="22"/>
          <w:lang w:val="sr-Latn-ME"/>
        </w:rPr>
        <w:t>2 UREĐENJE GRADSKIH ULICA</w:t>
      </w:r>
    </w:p>
    <w:p w:rsidR="00E71244" w:rsidRDefault="00E71244"/>
    <w:p w:rsidR="00E71244" w:rsidRDefault="00466695">
      <w:pPr>
        <w:pStyle w:val="ListParagraph"/>
        <w:ind w:right="566"/>
        <w:jc w:val="both"/>
        <w:rPr>
          <w:rFonts w:ascii="Arial" w:hAnsi="Arial" w:cs="Arial"/>
          <w:sz w:val="22"/>
          <w:szCs w:val="22"/>
          <w:lang w:val="sr-Latn-ME"/>
        </w:rPr>
      </w:pPr>
      <w:r>
        <w:rPr>
          <w:rFonts w:ascii="Arial" w:hAnsi="Arial" w:cs="Arial"/>
          <w:b/>
          <w:sz w:val="22"/>
          <w:szCs w:val="22"/>
          <w:lang w:val="sr-Latn-ME"/>
        </w:rPr>
        <w:t>0.2 Uređenje gradskih ulica</w:t>
      </w:r>
      <w:r>
        <w:rPr>
          <w:rFonts w:ascii="Arial" w:hAnsi="Arial" w:cs="Arial"/>
          <w:sz w:val="22"/>
          <w:szCs w:val="22"/>
          <w:lang w:val="sr-Latn-ME"/>
        </w:rPr>
        <w:t>,</w:t>
      </w:r>
      <w:r>
        <w:rPr>
          <w:rFonts w:ascii="Arial" w:hAnsi="Arial" w:cs="Arial"/>
          <w:sz w:val="22"/>
          <w:szCs w:val="22"/>
          <w:lang w:val="sr-Latn-ME"/>
        </w:rPr>
        <w:t xml:space="preserve"> na području četiri mjesne zajednice na gradskom području planirano je uređenje saobraćajnih površina u iznosu od 850,000.00 €. Planirano je uređenje saobraćajnih površina na gradskih ulicama sa sanacijom udarnih rupa. Radovi se odnose na sanaciju postojeć</w:t>
      </w:r>
      <w:r>
        <w:rPr>
          <w:rFonts w:ascii="Arial" w:hAnsi="Arial" w:cs="Arial"/>
          <w:sz w:val="22"/>
          <w:szCs w:val="22"/>
          <w:lang w:val="sr-Latn-ME"/>
        </w:rPr>
        <w:t>ih gradskih ulica, kao i pristupnih ulica sa makadamskim i asfaltnim zastorom.</w:t>
      </w:r>
    </w:p>
    <w:p w:rsidR="00E71244" w:rsidRDefault="00466695">
      <w:pPr>
        <w:pStyle w:val="ListParagraph"/>
        <w:ind w:right="566"/>
        <w:jc w:val="both"/>
        <w:rPr>
          <w:rFonts w:ascii="Arial" w:hAnsi="Arial" w:cs="Arial"/>
          <w:sz w:val="22"/>
          <w:szCs w:val="22"/>
          <w:lang w:val="sr-Latn-ME"/>
        </w:rPr>
      </w:pPr>
      <w:r>
        <w:rPr>
          <w:rFonts w:ascii="Arial" w:hAnsi="Arial" w:cs="Arial"/>
          <w:sz w:val="22"/>
          <w:szCs w:val="22"/>
          <w:lang w:val="sr-Latn-ME"/>
        </w:rPr>
        <w:t xml:space="preserve">Ulice i dijelovi ulica na kojima će se vršiti uređenje asfaltnog zastora biće definisane u javnom pozivu za izbor izvođača radova u skladu sa dostavljenim planovima mjesnih zajednica i stanjem na terenu. </w:t>
      </w:r>
    </w:p>
    <w:p w:rsidR="00E71244" w:rsidRDefault="00E71244">
      <w:pPr>
        <w:ind w:right="566"/>
        <w:jc w:val="both"/>
        <w:rPr>
          <w:rFonts w:ascii="Arial" w:hAnsi="Arial" w:cs="Arial"/>
          <w:b/>
          <w:sz w:val="22"/>
          <w:szCs w:val="22"/>
          <w:lang w:val="sr-Latn-ME"/>
        </w:rPr>
      </w:pPr>
    </w:p>
    <w:p w:rsidR="00E71244" w:rsidRDefault="00E71244">
      <w:pPr>
        <w:ind w:left="360" w:right="566"/>
        <w:jc w:val="both"/>
        <w:rPr>
          <w:rFonts w:ascii="Arial" w:hAnsi="Arial" w:cs="Arial"/>
          <w:b/>
          <w:sz w:val="22"/>
          <w:szCs w:val="22"/>
          <w:lang w:val="sr-Latn-ME"/>
        </w:rPr>
      </w:pPr>
    </w:p>
    <w:p w:rsidR="00E71244" w:rsidRDefault="00466695">
      <w:pPr>
        <w:ind w:left="360" w:right="566"/>
        <w:jc w:val="both"/>
        <w:rPr>
          <w:rFonts w:ascii="Arial" w:hAnsi="Arial" w:cs="Arial"/>
          <w:b/>
          <w:i/>
          <w:sz w:val="22"/>
          <w:szCs w:val="22"/>
          <w:lang w:val="sr-Latn-ME"/>
        </w:rPr>
      </w:pPr>
      <w:r>
        <w:rPr>
          <w:rFonts w:ascii="Arial" w:hAnsi="Arial" w:cs="Arial"/>
          <w:b/>
          <w:i/>
          <w:sz w:val="22"/>
          <w:szCs w:val="22"/>
          <w:lang w:val="sr-Latn-ME"/>
        </w:rPr>
        <w:t>Tabela. 2</w:t>
      </w:r>
    </w:p>
    <w:tbl>
      <w:tblPr>
        <w:tblW w:w="9352" w:type="dxa"/>
        <w:jc w:val="center"/>
        <w:tblLook w:val="04A0" w:firstRow="1" w:lastRow="0" w:firstColumn="1" w:lastColumn="0" w:noHBand="0" w:noVBand="1"/>
      </w:tblPr>
      <w:tblGrid>
        <w:gridCol w:w="795"/>
        <w:gridCol w:w="2093"/>
        <w:gridCol w:w="1597"/>
        <w:gridCol w:w="1569"/>
        <w:gridCol w:w="2031"/>
        <w:gridCol w:w="1267"/>
      </w:tblGrid>
      <w:tr w:rsidR="00E71244">
        <w:trPr>
          <w:trHeight w:val="480"/>
          <w:jc w:val="center"/>
        </w:trPr>
        <w:tc>
          <w:tcPr>
            <w:tcW w:w="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r.b</w:t>
            </w:r>
          </w:p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US" w:eastAsia="en-US"/>
              </w:rPr>
              <w:t>p.b</w:t>
            </w:r>
          </w:p>
        </w:tc>
        <w:tc>
          <w:tcPr>
            <w:tcW w:w="2093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Opis investicionih radova</w:t>
            </w:r>
          </w:p>
        </w:tc>
        <w:tc>
          <w:tcPr>
            <w:tcW w:w="159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Lokac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ija</w:t>
            </w:r>
          </w:p>
        </w:tc>
        <w:tc>
          <w:tcPr>
            <w:tcW w:w="1569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Planirani iznos sredstava</w:t>
            </w:r>
          </w:p>
        </w:tc>
        <w:tc>
          <w:tcPr>
            <w:tcW w:w="2031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Aktivnosti</w:t>
            </w:r>
          </w:p>
        </w:tc>
        <w:tc>
          <w:tcPr>
            <w:tcW w:w="126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Period realizacije</w:t>
            </w:r>
          </w:p>
        </w:tc>
      </w:tr>
    </w:tbl>
    <w:p w:rsidR="00E71244" w:rsidRDefault="00466695">
      <w:pPr>
        <w:pStyle w:val="ListParagraph"/>
        <w:ind w:right="566"/>
        <w:jc w:val="both"/>
        <w:rPr>
          <w:rFonts w:ascii="Arial" w:hAnsi="Arial" w:cs="Arial"/>
          <w:sz w:val="22"/>
          <w:szCs w:val="22"/>
          <w:lang w:val="sr-Latn-ME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eastAsia="en-US"/>
        </w:rPr>
        <w:t xml:space="preserve">Sanacija i adaptacija gradskih ulica - Pozicija obuhvata radove 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  <w:lang w:eastAsia="en-US"/>
        </w:rPr>
        <w:t>na</w:t>
      </w:r>
      <w:proofErr w:type="gramEnd"/>
      <w:r>
        <w:rPr>
          <w:rFonts w:ascii="Arial" w:hAnsi="Arial" w:cs="Arial"/>
          <w:b/>
          <w:bCs/>
          <w:color w:val="000000"/>
          <w:sz w:val="20"/>
          <w:szCs w:val="20"/>
          <w:lang w:eastAsia="en-US"/>
        </w:rPr>
        <w:t xml:space="preserve"> sanaciji asflatnog zastora na gradskim ulicama, uređenje hidrotehničke infrastrukture i atmosferske kanalizacije.</w:t>
      </w:r>
    </w:p>
    <w:tbl>
      <w:tblPr>
        <w:tblW w:w="4482" w:type="pct"/>
        <w:tblInd w:w="53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4"/>
        <w:gridCol w:w="2122"/>
        <w:gridCol w:w="1655"/>
        <w:gridCol w:w="1565"/>
        <w:gridCol w:w="2116"/>
        <w:gridCol w:w="1293"/>
      </w:tblGrid>
      <w:tr w:rsidR="00E71244">
        <w:trPr>
          <w:trHeight w:val="545"/>
        </w:trPr>
        <w:tc>
          <w:tcPr>
            <w:tcW w:w="43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10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 xml:space="preserve">Uređenje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gradskih ulica</w:t>
            </w:r>
          </w:p>
        </w:tc>
        <w:tc>
          <w:tcPr>
            <w:tcW w:w="86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71244" w:rsidRDefault="00E71244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</w:p>
        </w:tc>
        <w:tc>
          <w:tcPr>
            <w:tcW w:w="81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 xml:space="preserve"> € 850,000.00 </w:t>
            </w:r>
          </w:p>
        </w:tc>
        <w:tc>
          <w:tcPr>
            <w:tcW w:w="110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 xml:space="preserve"> Opština Rožaje </w:t>
            </w:r>
          </w:p>
        </w:tc>
        <w:tc>
          <w:tcPr>
            <w:tcW w:w="67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 kvartal</w:t>
            </w:r>
          </w:p>
        </w:tc>
      </w:tr>
      <w:tr w:rsidR="00E71244">
        <w:trPr>
          <w:trHeight w:val="1320"/>
        </w:trPr>
        <w:tc>
          <w:tcPr>
            <w:tcW w:w="430" w:type="pct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108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Cs/>
                <w:color w:val="000000"/>
                <w:kern w:val="0"/>
                <w:sz w:val="20"/>
                <w:szCs w:val="20"/>
                <w:lang w:val="en-US" w:eastAsia="en-US"/>
              </w:rPr>
              <w:t>Sanacija i adaptacija gradskih ulica</w:t>
            </w:r>
          </w:p>
        </w:tc>
        <w:tc>
          <w:tcPr>
            <w:tcW w:w="86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Cs/>
                <w:color w:val="000000"/>
                <w:kern w:val="0"/>
                <w:sz w:val="20"/>
                <w:szCs w:val="20"/>
                <w:lang w:val="en-US" w:eastAsia="en-US"/>
              </w:rPr>
              <w:t>Gradsko područje</w:t>
            </w:r>
          </w:p>
        </w:tc>
        <w:tc>
          <w:tcPr>
            <w:tcW w:w="81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Cs/>
                <w:color w:val="000000"/>
                <w:kern w:val="0"/>
                <w:sz w:val="20"/>
                <w:szCs w:val="20"/>
                <w:lang w:val="en-US" w:eastAsia="en-US"/>
              </w:rPr>
              <w:t xml:space="preserve"> € 750,000.00 </w:t>
            </w:r>
          </w:p>
        </w:tc>
        <w:tc>
          <w:tcPr>
            <w:tcW w:w="110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Cs/>
                <w:color w:val="000000"/>
                <w:kern w:val="0"/>
                <w:sz w:val="20"/>
                <w:szCs w:val="20"/>
                <w:lang w:val="en-US" w:eastAsia="en-US"/>
              </w:rPr>
              <w:t xml:space="preserve"> Izrada predmjera radova; Izrada projektne dokumentacije; Ugovaranje javne nabavke - radovi. </w:t>
            </w:r>
          </w:p>
        </w:tc>
        <w:tc>
          <w:tcPr>
            <w:tcW w:w="675" w:type="pct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 kvartal</w:t>
            </w:r>
          </w:p>
        </w:tc>
      </w:tr>
      <w:tr w:rsidR="00E71244">
        <w:trPr>
          <w:trHeight w:val="780"/>
        </w:trPr>
        <w:tc>
          <w:tcPr>
            <w:tcW w:w="430" w:type="pct"/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108" w:type="pct"/>
            <w:shd w:val="clear" w:color="auto" w:fill="auto"/>
            <w:vAlign w:val="center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Cs/>
                <w:color w:val="000000"/>
                <w:kern w:val="0"/>
                <w:sz w:val="20"/>
                <w:szCs w:val="20"/>
                <w:lang w:val="en-US" w:eastAsia="en-US"/>
              </w:rPr>
              <w:t xml:space="preserve">Sanacija udarnih rupa - hitna sanacija udarnih oštećenja na kolovozu </w:t>
            </w:r>
          </w:p>
        </w:tc>
        <w:tc>
          <w:tcPr>
            <w:tcW w:w="864" w:type="pct"/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Cs/>
                <w:color w:val="000000"/>
                <w:kern w:val="0"/>
                <w:sz w:val="20"/>
                <w:szCs w:val="20"/>
                <w:lang w:val="en-US" w:eastAsia="en-US"/>
              </w:rPr>
              <w:t>Gradsko područje</w:t>
            </w:r>
          </w:p>
        </w:tc>
        <w:tc>
          <w:tcPr>
            <w:tcW w:w="817" w:type="pct"/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Cs/>
                <w:color w:val="000000"/>
                <w:kern w:val="0"/>
                <w:sz w:val="20"/>
                <w:szCs w:val="20"/>
                <w:lang w:val="en-US" w:eastAsia="en-US"/>
              </w:rPr>
              <w:t xml:space="preserve"> € 100,000.00 </w:t>
            </w:r>
          </w:p>
        </w:tc>
        <w:tc>
          <w:tcPr>
            <w:tcW w:w="1105" w:type="pct"/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Cs/>
                <w:color w:val="000000"/>
                <w:kern w:val="0"/>
                <w:sz w:val="20"/>
                <w:szCs w:val="20"/>
                <w:lang w:val="en-US" w:eastAsia="en-US"/>
              </w:rPr>
              <w:t xml:space="preserve"> Izrada predmjera radova; Ugovaranje javne nabavke. </w:t>
            </w:r>
          </w:p>
        </w:tc>
        <w:tc>
          <w:tcPr>
            <w:tcW w:w="675" w:type="pct"/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 kvartal</w:t>
            </w:r>
          </w:p>
        </w:tc>
      </w:tr>
    </w:tbl>
    <w:p w:rsidR="00E71244" w:rsidRDefault="00466695">
      <w:pPr>
        <w:suppressAutoHyphens w:val="0"/>
        <w:spacing w:after="160" w:line="259" w:lineRule="auto"/>
        <w:rPr>
          <w:rFonts w:ascii="Arial" w:hAnsi="Arial" w:cs="Arial"/>
          <w:kern w:val="0"/>
          <w:sz w:val="22"/>
          <w:szCs w:val="22"/>
          <w:lang w:val="sr-Latn-ME"/>
        </w:rPr>
      </w:pPr>
      <w:r>
        <w:rPr>
          <w:rFonts w:ascii="Arial" w:hAnsi="Arial" w:cs="Arial"/>
          <w:sz w:val="22"/>
          <w:szCs w:val="22"/>
          <w:lang w:val="sr-Latn-ME"/>
        </w:rPr>
        <w:br w:type="page"/>
      </w:r>
    </w:p>
    <w:p w:rsidR="00E71244" w:rsidRDefault="00E71244">
      <w:pPr>
        <w:ind w:left="360" w:right="476"/>
        <w:jc w:val="center"/>
        <w:rPr>
          <w:rFonts w:ascii="Arial" w:hAnsi="Arial" w:cs="Arial"/>
          <w:b/>
          <w:sz w:val="22"/>
          <w:szCs w:val="22"/>
          <w:lang w:val="sr-Latn-ME"/>
        </w:rPr>
      </w:pPr>
    </w:p>
    <w:p w:rsidR="00E71244" w:rsidRDefault="00466695">
      <w:pPr>
        <w:ind w:left="360" w:right="476"/>
        <w:jc w:val="center"/>
        <w:rPr>
          <w:rFonts w:ascii="Arial" w:hAnsi="Arial" w:cs="Arial"/>
          <w:b/>
          <w:sz w:val="22"/>
          <w:szCs w:val="22"/>
          <w:lang w:val="sr-Latn-ME"/>
        </w:rPr>
      </w:pPr>
      <w:r>
        <w:rPr>
          <w:rFonts w:ascii="Arial" w:hAnsi="Arial" w:cs="Arial"/>
          <w:b/>
          <w:sz w:val="22"/>
          <w:szCs w:val="22"/>
          <w:lang w:val="sr-Latn-ME"/>
        </w:rPr>
        <w:t>3 PROJEKTI IZGRADNJE LOKALNE INFRASTRUKTURE</w:t>
      </w:r>
    </w:p>
    <w:p w:rsidR="00E71244" w:rsidRDefault="00E71244">
      <w:pPr>
        <w:ind w:right="476"/>
        <w:jc w:val="both"/>
        <w:rPr>
          <w:rFonts w:ascii="Arial" w:hAnsi="Arial" w:cs="Arial"/>
          <w:sz w:val="22"/>
          <w:szCs w:val="22"/>
          <w:lang w:val="sr-Latn-ME"/>
        </w:rPr>
      </w:pPr>
    </w:p>
    <w:p w:rsidR="00E71244" w:rsidRDefault="00466695">
      <w:pPr>
        <w:pStyle w:val="ListParagraph"/>
        <w:ind w:right="476"/>
        <w:jc w:val="both"/>
        <w:rPr>
          <w:rFonts w:ascii="Arial" w:hAnsi="Arial" w:cs="Arial"/>
          <w:sz w:val="22"/>
          <w:szCs w:val="22"/>
          <w:lang w:val="sr-Latn-ME"/>
        </w:rPr>
      </w:pPr>
      <w:r>
        <w:rPr>
          <w:rFonts w:ascii="Arial" w:hAnsi="Arial" w:cs="Arial"/>
          <w:b/>
          <w:sz w:val="22"/>
          <w:szCs w:val="22"/>
          <w:lang w:val="sr-Latn-ME"/>
        </w:rPr>
        <w:t>0.3 Izgradnja lokalne infrastrukture</w:t>
      </w:r>
      <w:r>
        <w:rPr>
          <w:rFonts w:ascii="Arial" w:hAnsi="Arial" w:cs="Arial"/>
          <w:sz w:val="22"/>
          <w:szCs w:val="22"/>
          <w:lang w:val="sr-Latn-ME"/>
        </w:rPr>
        <w:t xml:space="preserve"> obuhvata projekte koji se odnose na izgradnju nove i sanaciju postojeće infrastrukture na gradskom području, a uključuje izgradnju i sanaciju saobraćajne infrastrukture, hidrotehničkih objekata, rasvjete, izgradnju pješačkih staza i uređenje zelenih površ</w:t>
      </w:r>
      <w:r>
        <w:rPr>
          <w:rFonts w:ascii="Arial" w:hAnsi="Arial" w:cs="Arial"/>
          <w:sz w:val="22"/>
          <w:szCs w:val="22"/>
          <w:lang w:val="sr-Latn-ME"/>
        </w:rPr>
        <w:t>ina. Ukupna planirana sredstva za ovu namjenu su 1,316,684.00 €.</w:t>
      </w:r>
    </w:p>
    <w:p w:rsidR="00E71244" w:rsidRDefault="00E71244">
      <w:pPr>
        <w:ind w:left="360" w:right="476"/>
        <w:jc w:val="center"/>
        <w:rPr>
          <w:rFonts w:ascii="Arial" w:hAnsi="Arial" w:cs="Arial"/>
          <w:b/>
          <w:sz w:val="22"/>
          <w:szCs w:val="22"/>
          <w:lang w:val="sr-Latn-ME"/>
        </w:rPr>
      </w:pPr>
    </w:p>
    <w:p w:rsidR="00E71244" w:rsidRDefault="00E71244">
      <w:pPr>
        <w:ind w:left="360" w:right="476"/>
        <w:jc w:val="both"/>
        <w:rPr>
          <w:rFonts w:ascii="Arial" w:hAnsi="Arial" w:cs="Arial"/>
          <w:sz w:val="22"/>
          <w:szCs w:val="22"/>
          <w:lang w:val="sr-Latn-ME"/>
        </w:rPr>
      </w:pPr>
    </w:p>
    <w:p w:rsidR="00E71244" w:rsidRDefault="00466695">
      <w:pPr>
        <w:ind w:left="360" w:right="476"/>
        <w:jc w:val="both"/>
        <w:rPr>
          <w:rFonts w:ascii="Arial" w:hAnsi="Arial" w:cs="Arial"/>
          <w:b/>
          <w:i/>
          <w:sz w:val="22"/>
          <w:szCs w:val="22"/>
          <w:lang w:val="sr-Latn-ME"/>
        </w:rPr>
      </w:pPr>
      <w:r>
        <w:rPr>
          <w:rFonts w:ascii="Arial" w:hAnsi="Arial" w:cs="Arial"/>
          <w:b/>
          <w:i/>
          <w:sz w:val="22"/>
          <w:szCs w:val="22"/>
          <w:lang w:val="sr-Latn-ME"/>
        </w:rPr>
        <w:t>Tabela br.3</w:t>
      </w:r>
    </w:p>
    <w:tbl>
      <w:tblPr>
        <w:tblW w:w="9352" w:type="dxa"/>
        <w:jc w:val="center"/>
        <w:tblLook w:val="04A0" w:firstRow="1" w:lastRow="0" w:firstColumn="1" w:lastColumn="0" w:noHBand="0" w:noVBand="1"/>
      </w:tblPr>
      <w:tblGrid>
        <w:gridCol w:w="516"/>
        <w:gridCol w:w="3215"/>
        <w:gridCol w:w="1017"/>
        <w:gridCol w:w="1740"/>
        <w:gridCol w:w="1687"/>
        <w:gridCol w:w="1177"/>
      </w:tblGrid>
      <w:tr w:rsidR="00E71244">
        <w:trPr>
          <w:trHeight w:val="480"/>
          <w:jc w:val="center"/>
        </w:trPr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r.b</w:t>
            </w:r>
          </w:p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US" w:eastAsia="en-US"/>
              </w:rPr>
              <w:t>p.b</w:t>
            </w:r>
          </w:p>
        </w:tc>
        <w:tc>
          <w:tcPr>
            <w:tcW w:w="3249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Opis investicionih radova</w:t>
            </w:r>
          </w:p>
        </w:tc>
        <w:tc>
          <w:tcPr>
            <w:tcW w:w="963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Lokacija</w:t>
            </w:r>
          </w:p>
        </w:tc>
        <w:tc>
          <w:tcPr>
            <w:tcW w:w="1751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Planirani iznos sredstava</w:t>
            </w:r>
          </w:p>
        </w:tc>
        <w:tc>
          <w:tcPr>
            <w:tcW w:w="1696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Aktivnosti</w:t>
            </w:r>
          </w:p>
        </w:tc>
        <w:tc>
          <w:tcPr>
            <w:tcW w:w="117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Period realizacije</w:t>
            </w:r>
          </w:p>
        </w:tc>
      </w:tr>
    </w:tbl>
    <w:p w:rsidR="00E71244" w:rsidRDefault="00E71244">
      <w:pPr>
        <w:ind w:right="476"/>
        <w:jc w:val="both"/>
        <w:rPr>
          <w:rFonts w:ascii="Arial" w:hAnsi="Arial" w:cs="Arial"/>
          <w:sz w:val="22"/>
          <w:szCs w:val="22"/>
          <w:lang w:val="sr-Latn-ME"/>
        </w:rPr>
      </w:pPr>
    </w:p>
    <w:tbl>
      <w:tblPr>
        <w:tblW w:w="4508" w:type="pct"/>
        <w:tblInd w:w="480" w:type="dxa"/>
        <w:tblLook w:val="04A0" w:firstRow="1" w:lastRow="0" w:firstColumn="1" w:lastColumn="0" w:noHBand="0" w:noVBand="1"/>
      </w:tblPr>
      <w:tblGrid>
        <w:gridCol w:w="506"/>
        <w:gridCol w:w="3423"/>
        <w:gridCol w:w="1007"/>
        <w:gridCol w:w="1732"/>
        <w:gridCol w:w="6"/>
        <w:gridCol w:w="1751"/>
        <w:gridCol w:w="6"/>
        <w:gridCol w:w="1192"/>
        <w:gridCol w:w="8"/>
      </w:tblGrid>
      <w:tr w:rsidR="00E71244">
        <w:trPr>
          <w:gridAfter w:val="1"/>
          <w:wAfter w:w="4" w:type="pct"/>
          <w:trHeight w:val="420"/>
        </w:trPr>
        <w:tc>
          <w:tcPr>
            <w:tcW w:w="263" w:type="pct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right"/>
              <w:rPr>
                <w:rFonts w:ascii="Arial" w:hAnsi="Arial" w:cs="Arial"/>
                <w:b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color w:val="000000"/>
                <w:kern w:val="0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1777" w:type="pct"/>
            <w:tcBorders>
              <w:top w:val="doub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 xml:space="preserve">Izgradnja lokalne infrastrukture </w:t>
            </w:r>
          </w:p>
        </w:tc>
        <w:tc>
          <w:tcPr>
            <w:tcW w:w="523" w:type="pct"/>
            <w:tcBorders>
              <w:top w:val="doub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E71244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</w:p>
        </w:tc>
        <w:tc>
          <w:tcPr>
            <w:tcW w:w="899" w:type="pct"/>
            <w:tcBorders>
              <w:top w:val="doub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 xml:space="preserve"> € 1,316,684.85 </w:t>
            </w:r>
          </w:p>
        </w:tc>
        <w:tc>
          <w:tcPr>
            <w:tcW w:w="912" w:type="pct"/>
            <w:gridSpan w:val="2"/>
            <w:tcBorders>
              <w:top w:val="doub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 xml:space="preserve"> Opština Rožaje </w:t>
            </w:r>
          </w:p>
        </w:tc>
        <w:tc>
          <w:tcPr>
            <w:tcW w:w="622" w:type="pct"/>
            <w:gridSpan w:val="2"/>
            <w:tcBorders>
              <w:top w:val="double" w:sz="4" w:space="0" w:color="auto"/>
              <w:left w:val="single" w:sz="4" w:space="0" w:color="000000"/>
              <w:bottom w:val="single" w:sz="8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 xml:space="preserve">U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toku</w:t>
            </w:r>
          </w:p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godine</w:t>
            </w:r>
          </w:p>
        </w:tc>
      </w:tr>
      <w:tr w:rsidR="00E71244">
        <w:trPr>
          <w:trHeight w:val="1080"/>
        </w:trPr>
        <w:tc>
          <w:tcPr>
            <w:tcW w:w="263" w:type="pc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right"/>
              <w:rPr>
                <w:rFonts w:ascii="Arial" w:hAnsi="Arial" w:cs="Arial"/>
                <w:b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color w:val="000000"/>
                <w:kern w:val="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7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Komunalna infrastruktura obuhvata sve vrste radove na uređenjenu komunalne infrastrukture na teritoriji opštine uključujući sanaciju hidrotehničkih objekata, rasvjete i drugih intervenicija.</w:t>
            </w:r>
          </w:p>
        </w:tc>
        <w:tc>
          <w:tcPr>
            <w:tcW w:w="5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Gradsko područje</w:t>
            </w:r>
          </w:p>
        </w:tc>
        <w:tc>
          <w:tcPr>
            <w:tcW w:w="902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right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 € 238,684.85 </w:t>
            </w:r>
          </w:p>
        </w:tc>
        <w:tc>
          <w:tcPr>
            <w:tcW w:w="912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 Izrada predmjera radova; Izrada projektne dokumentacije; Ugovaranje javne nabavke - radovi. </w:t>
            </w:r>
          </w:p>
        </w:tc>
        <w:tc>
          <w:tcPr>
            <w:tcW w:w="623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I-IV kvartal</w:t>
            </w:r>
          </w:p>
        </w:tc>
      </w:tr>
      <w:tr w:rsidR="00E71244">
        <w:trPr>
          <w:trHeight w:val="1020"/>
        </w:trPr>
        <w:tc>
          <w:tcPr>
            <w:tcW w:w="263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right"/>
              <w:rPr>
                <w:rFonts w:ascii="Arial" w:hAnsi="Arial" w:cs="Arial"/>
                <w:b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color w:val="000000"/>
                <w:kern w:val="0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Adaptacija ulice u naselju Ibarac, pozicija obuhvata adaptaciju hidrotehničke infrastrukture i kolovoznog zastora u naselju Ibarac u dužini od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500m.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Ibarac</w:t>
            </w:r>
          </w:p>
        </w:tc>
        <w:tc>
          <w:tcPr>
            <w:tcW w:w="9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 € 100,000.00 </w:t>
            </w:r>
          </w:p>
        </w:tc>
        <w:tc>
          <w:tcPr>
            <w:tcW w:w="9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 Izrada predmjera radova; Izrada projektne dokumentacije; Ugovaranje javne nabavke - radovi. 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 kvartal</w:t>
            </w:r>
          </w:p>
        </w:tc>
      </w:tr>
      <w:tr w:rsidR="00E71244">
        <w:trPr>
          <w:trHeight w:val="800"/>
        </w:trPr>
        <w:tc>
          <w:tcPr>
            <w:tcW w:w="263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right"/>
              <w:rPr>
                <w:rFonts w:ascii="Arial" w:hAnsi="Arial" w:cs="Arial"/>
                <w:b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color w:val="000000"/>
                <w:kern w:val="0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1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Izgradnja nove pristupne ulice u naselju Bandžovo brdo, projekat obhvata prvu fazu radova na izgradnji infrastrukture.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Desna obala Ibra</w:t>
            </w:r>
          </w:p>
        </w:tc>
        <w:tc>
          <w:tcPr>
            <w:tcW w:w="9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 € 180,000.00 </w:t>
            </w:r>
          </w:p>
        </w:tc>
        <w:tc>
          <w:tcPr>
            <w:tcW w:w="9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 Izrada predmjera radova; Ugovaranje javne nabavke. 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 kvartal</w:t>
            </w:r>
          </w:p>
        </w:tc>
      </w:tr>
      <w:tr w:rsidR="00E71244">
        <w:trPr>
          <w:trHeight w:val="560"/>
        </w:trPr>
        <w:tc>
          <w:tcPr>
            <w:tcW w:w="263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right"/>
              <w:rPr>
                <w:rFonts w:ascii="Arial" w:hAnsi="Arial" w:cs="Arial"/>
                <w:b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color w:val="000000"/>
                <w:kern w:val="0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1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Izgradnja Trga IX crnogorske brigade, pozicija obuhvata potpunu rekonstrukciju 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Lijeva obala Ibra</w:t>
            </w:r>
          </w:p>
        </w:tc>
        <w:tc>
          <w:tcPr>
            <w:tcW w:w="9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right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 € 200,000.00 </w:t>
            </w:r>
          </w:p>
        </w:tc>
        <w:tc>
          <w:tcPr>
            <w:tcW w:w="9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 Izrada predmjera radova; Ugovaranje javne nabavke. 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 kvartal</w:t>
            </w:r>
          </w:p>
        </w:tc>
      </w:tr>
      <w:tr w:rsidR="00E71244">
        <w:trPr>
          <w:trHeight w:val="1020"/>
        </w:trPr>
        <w:tc>
          <w:tcPr>
            <w:tcW w:w="263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right"/>
              <w:rPr>
                <w:rFonts w:ascii="Arial" w:hAnsi="Arial" w:cs="Arial"/>
                <w:b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color w:val="000000"/>
                <w:kern w:val="0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1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Adaptacija pješačke staze u ulici Jaha Kurtagića u dužini od cca 1km uz korito rijeke Ibar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Lijeva obala Ibra</w:t>
            </w:r>
          </w:p>
        </w:tc>
        <w:tc>
          <w:tcPr>
            <w:tcW w:w="9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right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 € 200,000.00 </w:t>
            </w:r>
          </w:p>
        </w:tc>
        <w:tc>
          <w:tcPr>
            <w:tcW w:w="9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 Izrada predmjera radova; Izrada projektne dokumentacije; Ugovaranje javne nabavke - radovi. 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 kvartal</w:t>
            </w:r>
          </w:p>
        </w:tc>
      </w:tr>
      <w:tr w:rsidR="00E71244">
        <w:trPr>
          <w:trHeight w:val="1040"/>
        </w:trPr>
        <w:tc>
          <w:tcPr>
            <w:tcW w:w="263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right"/>
              <w:rPr>
                <w:rFonts w:ascii="Arial" w:hAnsi="Arial" w:cs="Arial"/>
                <w:b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color w:val="000000"/>
                <w:kern w:val="0"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1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Sanacija pješačkih mostova preko rijeke Ibar - sanacija obuhvata adaptaciju dijelova mostova, pristupne rampe, ograde kao i rasvjetu na tri mosta 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užem gradskom jezgru.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Gradsko područje</w:t>
            </w:r>
          </w:p>
        </w:tc>
        <w:tc>
          <w:tcPr>
            <w:tcW w:w="9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right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 € 80,000.00 </w:t>
            </w:r>
          </w:p>
        </w:tc>
        <w:tc>
          <w:tcPr>
            <w:tcW w:w="9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 Izrada predmjera radova; Izrada projektne dokumentacije; Ugovaranje javne nabavke - radovi. 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 kvartal</w:t>
            </w:r>
          </w:p>
        </w:tc>
      </w:tr>
    </w:tbl>
    <w:p w:rsidR="00E71244" w:rsidRDefault="00466695">
      <w:pPr>
        <w:suppressAutoHyphens w:val="0"/>
        <w:spacing w:after="160" w:line="259" w:lineRule="auto"/>
      </w:pPr>
      <w:r>
        <w:br w:type="page"/>
      </w:r>
    </w:p>
    <w:p w:rsidR="00E71244" w:rsidRDefault="00E71244"/>
    <w:tbl>
      <w:tblPr>
        <w:tblW w:w="4508" w:type="pct"/>
        <w:tblInd w:w="480" w:type="dxa"/>
        <w:tblLook w:val="04A0" w:firstRow="1" w:lastRow="0" w:firstColumn="1" w:lastColumn="0" w:noHBand="0" w:noVBand="1"/>
      </w:tblPr>
      <w:tblGrid>
        <w:gridCol w:w="507"/>
        <w:gridCol w:w="3423"/>
        <w:gridCol w:w="1007"/>
        <w:gridCol w:w="1737"/>
        <w:gridCol w:w="1757"/>
        <w:gridCol w:w="1200"/>
      </w:tblGrid>
      <w:tr w:rsidR="00E71244">
        <w:trPr>
          <w:trHeight w:val="800"/>
        </w:trPr>
        <w:tc>
          <w:tcPr>
            <w:tcW w:w="263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right"/>
              <w:rPr>
                <w:rFonts w:ascii="Arial" w:hAnsi="Arial" w:cs="Arial"/>
                <w:b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color w:val="000000"/>
                <w:kern w:val="0"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1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Nabavka i ugradnja mobilijara na Gradskom trgu, pozicija obuhvata zamjenu mobilijara na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samom trgu kao i ulicama 13.jul, Maršala Tita i Ulici 30. </w:t>
            </w:r>
            <w:proofErr w:type="gram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septembar</w:t>
            </w:r>
            <w:proofErr w:type="gram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Desna obala Ibra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right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 € 30,000.00 </w:t>
            </w: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 Izrada predmjera radova; Izrada projektne dokumentacije; Ugovaranje javne nabavke - radovi. 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 kvartal</w:t>
            </w:r>
          </w:p>
        </w:tc>
      </w:tr>
      <w:tr w:rsidR="00E71244">
        <w:trPr>
          <w:trHeight w:val="720"/>
        </w:trPr>
        <w:tc>
          <w:tcPr>
            <w:tcW w:w="263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right"/>
              <w:rPr>
                <w:rFonts w:ascii="Arial" w:hAnsi="Arial" w:cs="Arial"/>
                <w:b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color w:val="000000"/>
                <w:kern w:val="0"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1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Uređenje glavnog gradskog trga, pozicija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obuhvata sanaciju sebilja i pristupnih rampi i druga uređenja površine trga.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Desna obala Ibra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right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 € 40,000.00 </w:t>
            </w: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 Izrada predmjera radova; Ugovaranje javne nabavke. 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 kvartal</w:t>
            </w:r>
          </w:p>
        </w:tc>
      </w:tr>
      <w:tr w:rsidR="00E71244">
        <w:trPr>
          <w:trHeight w:val="530"/>
        </w:trPr>
        <w:tc>
          <w:tcPr>
            <w:tcW w:w="263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right"/>
              <w:rPr>
                <w:rFonts w:ascii="Arial" w:hAnsi="Arial" w:cs="Arial"/>
                <w:b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color w:val="000000"/>
                <w:kern w:val="0"/>
                <w:sz w:val="20"/>
                <w:szCs w:val="20"/>
                <w:lang w:val="en-US" w:eastAsia="en-US"/>
              </w:rPr>
              <w:t>9</w:t>
            </w:r>
          </w:p>
        </w:tc>
        <w:tc>
          <w:tcPr>
            <w:tcW w:w="1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Postavljanje nove rasvjete na pješačkoj stazi u naselju Zeleni, od Ulice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30.septembar do kružnog toka na magistralnom putu M-5.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Desna obala Ibra II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right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 € 48,000.00 </w:t>
            </w: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 Izrada predmjera radova; Izrada projektne dokumentacije; Ugovaranje javne nabavke - radovi. 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 kvartal</w:t>
            </w:r>
          </w:p>
        </w:tc>
      </w:tr>
      <w:tr w:rsidR="00E71244">
        <w:trPr>
          <w:trHeight w:val="545"/>
        </w:trPr>
        <w:tc>
          <w:tcPr>
            <w:tcW w:w="263" w:type="pct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right"/>
              <w:rPr>
                <w:rFonts w:ascii="Arial" w:hAnsi="Arial" w:cs="Arial"/>
                <w:b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color w:val="000000"/>
                <w:kern w:val="0"/>
                <w:sz w:val="20"/>
                <w:szCs w:val="20"/>
                <w:lang w:val="en-US" w:eastAsia="en-US"/>
              </w:rPr>
              <w:t>10</w:t>
            </w:r>
          </w:p>
        </w:tc>
        <w:tc>
          <w:tcPr>
            <w:tcW w:w="1777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Izgradnja hidrotehničke infrastrukture Vodovoda Šušteri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Lijeva obala Ibra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right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 € 200,000.00 </w:t>
            </w: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 Izrada predmjera radova; Ugovaranje javne nabavke. 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III kvartal</w:t>
            </w:r>
          </w:p>
        </w:tc>
      </w:tr>
    </w:tbl>
    <w:p w:rsidR="00E71244" w:rsidRDefault="00E71244">
      <w:pPr>
        <w:ind w:left="360" w:right="476"/>
        <w:jc w:val="both"/>
        <w:rPr>
          <w:rFonts w:ascii="Arial" w:hAnsi="Arial" w:cs="Arial"/>
          <w:sz w:val="22"/>
          <w:szCs w:val="22"/>
          <w:lang w:val="sr-Latn-ME"/>
        </w:rPr>
      </w:pPr>
    </w:p>
    <w:p w:rsidR="00E71244" w:rsidRDefault="00E71244">
      <w:pPr>
        <w:ind w:left="720" w:right="566"/>
        <w:jc w:val="center"/>
        <w:rPr>
          <w:rFonts w:ascii="Arial" w:hAnsi="Arial" w:cs="Arial"/>
          <w:b/>
          <w:sz w:val="22"/>
          <w:szCs w:val="22"/>
          <w:lang w:val="sr-Latn-ME"/>
        </w:rPr>
      </w:pPr>
    </w:p>
    <w:p w:rsidR="00E71244" w:rsidRDefault="00E71244">
      <w:pPr>
        <w:ind w:left="720" w:right="566"/>
        <w:jc w:val="center"/>
        <w:rPr>
          <w:rFonts w:ascii="Arial" w:hAnsi="Arial" w:cs="Arial"/>
          <w:b/>
          <w:sz w:val="22"/>
          <w:szCs w:val="22"/>
          <w:lang w:val="sr-Latn-ME"/>
        </w:rPr>
      </w:pPr>
    </w:p>
    <w:p w:rsidR="00E71244" w:rsidRDefault="00466695">
      <w:pPr>
        <w:ind w:left="720" w:right="566"/>
        <w:jc w:val="center"/>
        <w:rPr>
          <w:rFonts w:ascii="Arial" w:hAnsi="Arial" w:cs="Arial"/>
          <w:b/>
          <w:sz w:val="22"/>
          <w:szCs w:val="22"/>
          <w:lang w:val="sr-Latn-ME"/>
        </w:rPr>
      </w:pPr>
      <w:r>
        <w:rPr>
          <w:rFonts w:ascii="Arial" w:hAnsi="Arial" w:cs="Arial"/>
          <w:b/>
          <w:sz w:val="22"/>
          <w:szCs w:val="22"/>
          <w:lang w:val="sr-Latn-ME"/>
        </w:rPr>
        <w:t>4 STRUČNI NADZOR</w:t>
      </w:r>
    </w:p>
    <w:p w:rsidR="00E71244" w:rsidRDefault="00E71244">
      <w:pPr>
        <w:ind w:right="476"/>
        <w:jc w:val="both"/>
        <w:rPr>
          <w:rFonts w:ascii="Arial" w:hAnsi="Arial" w:cs="Arial"/>
          <w:sz w:val="22"/>
          <w:szCs w:val="22"/>
          <w:lang w:val="sr-Latn-ME"/>
        </w:rPr>
      </w:pPr>
    </w:p>
    <w:p w:rsidR="00E71244" w:rsidRDefault="00466695">
      <w:pPr>
        <w:pStyle w:val="ListParagraph"/>
        <w:ind w:right="476"/>
        <w:jc w:val="both"/>
        <w:rPr>
          <w:rFonts w:ascii="Arial" w:hAnsi="Arial" w:cs="Arial"/>
          <w:sz w:val="22"/>
          <w:szCs w:val="22"/>
          <w:lang w:val="sr-Latn-ME"/>
        </w:rPr>
      </w:pPr>
      <w:r>
        <w:rPr>
          <w:rFonts w:ascii="Arial" w:hAnsi="Arial" w:cs="Arial"/>
          <w:b/>
          <w:sz w:val="22"/>
          <w:szCs w:val="22"/>
          <w:lang w:val="sr-Latn-ME"/>
        </w:rPr>
        <w:t>0.4 Usluge stručnog nadzora</w:t>
      </w:r>
      <w:r>
        <w:rPr>
          <w:rFonts w:ascii="Arial" w:hAnsi="Arial" w:cs="Arial"/>
          <w:sz w:val="22"/>
          <w:szCs w:val="22"/>
          <w:lang w:val="sr-Latn-ME"/>
        </w:rPr>
        <w:t xml:space="preserve"> u cilju obezbjeđivanja kontrole kvaliteta izvođenja radova i zakonskih propisa za investicione projekte planirane Programom, kao i projekte koji će se finansirati iz drugih izvora planirana su sredstva u iznosu od 60,000.00 €, koja će se realizovati prema</w:t>
      </w:r>
      <w:r>
        <w:rPr>
          <w:rFonts w:ascii="Arial" w:hAnsi="Arial" w:cs="Arial"/>
          <w:sz w:val="22"/>
          <w:szCs w:val="22"/>
          <w:lang w:val="sr-Latn-ME"/>
        </w:rPr>
        <w:t xml:space="preserve"> ugovorenim radovima. </w:t>
      </w:r>
    </w:p>
    <w:p w:rsidR="00E71244" w:rsidRDefault="00E71244">
      <w:pPr>
        <w:ind w:left="720" w:right="566"/>
        <w:jc w:val="both"/>
        <w:rPr>
          <w:rFonts w:ascii="Arial" w:hAnsi="Arial" w:cs="Arial"/>
          <w:b/>
          <w:sz w:val="22"/>
          <w:szCs w:val="22"/>
          <w:lang w:val="sr-Latn-ME"/>
        </w:rPr>
      </w:pPr>
    </w:p>
    <w:p w:rsidR="00E71244" w:rsidRDefault="00E71244">
      <w:pPr>
        <w:pStyle w:val="ListParagraph"/>
        <w:ind w:right="476"/>
        <w:jc w:val="both"/>
        <w:rPr>
          <w:rFonts w:ascii="Arial" w:hAnsi="Arial" w:cs="Arial"/>
          <w:sz w:val="22"/>
          <w:szCs w:val="22"/>
          <w:lang w:val="sr-Latn-ME"/>
        </w:rPr>
      </w:pPr>
    </w:p>
    <w:p w:rsidR="00E71244" w:rsidRDefault="00466695">
      <w:pPr>
        <w:ind w:left="360" w:right="476"/>
        <w:jc w:val="both"/>
        <w:rPr>
          <w:rFonts w:ascii="Arial" w:hAnsi="Arial" w:cs="Arial"/>
          <w:b/>
          <w:i/>
          <w:sz w:val="22"/>
          <w:szCs w:val="22"/>
          <w:lang w:val="sr-Latn-ME"/>
        </w:rPr>
      </w:pPr>
      <w:r>
        <w:rPr>
          <w:rFonts w:ascii="Arial" w:hAnsi="Arial" w:cs="Arial"/>
          <w:b/>
          <w:i/>
          <w:sz w:val="22"/>
          <w:szCs w:val="22"/>
          <w:lang w:val="sr-Latn-ME"/>
        </w:rPr>
        <w:t>Tabela br.4</w:t>
      </w:r>
    </w:p>
    <w:tbl>
      <w:tblPr>
        <w:tblW w:w="9352" w:type="dxa"/>
        <w:jc w:val="center"/>
        <w:tblLook w:val="04A0" w:firstRow="1" w:lastRow="0" w:firstColumn="1" w:lastColumn="0" w:noHBand="0" w:noVBand="1"/>
      </w:tblPr>
      <w:tblGrid>
        <w:gridCol w:w="516"/>
        <w:gridCol w:w="3156"/>
        <w:gridCol w:w="1025"/>
        <w:gridCol w:w="1768"/>
        <w:gridCol w:w="1710"/>
        <w:gridCol w:w="1177"/>
      </w:tblGrid>
      <w:tr w:rsidR="00E71244">
        <w:trPr>
          <w:trHeight w:val="480"/>
          <w:jc w:val="center"/>
        </w:trPr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r.b</w:t>
            </w:r>
          </w:p>
          <w:p w:rsidR="00E71244" w:rsidRDefault="00E71244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US" w:eastAsia="en-US"/>
              </w:rPr>
            </w:pPr>
          </w:p>
        </w:tc>
        <w:tc>
          <w:tcPr>
            <w:tcW w:w="3156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Opis investicionih aktivnosti</w:t>
            </w:r>
          </w:p>
        </w:tc>
        <w:tc>
          <w:tcPr>
            <w:tcW w:w="1025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Lokacija</w:t>
            </w:r>
          </w:p>
        </w:tc>
        <w:tc>
          <w:tcPr>
            <w:tcW w:w="176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Planirani iznos sredstava</w:t>
            </w:r>
          </w:p>
        </w:tc>
        <w:tc>
          <w:tcPr>
            <w:tcW w:w="171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Aktivnosti</w:t>
            </w:r>
          </w:p>
        </w:tc>
        <w:tc>
          <w:tcPr>
            <w:tcW w:w="117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Period realizacije</w:t>
            </w:r>
          </w:p>
        </w:tc>
      </w:tr>
    </w:tbl>
    <w:p w:rsidR="00E71244" w:rsidRDefault="00E71244">
      <w:pPr>
        <w:ind w:right="476"/>
        <w:jc w:val="both"/>
        <w:rPr>
          <w:rFonts w:ascii="Arial" w:hAnsi="Arial" w:cs="Arial"/>
          <w:sz w:val="22"/>
          <w:szCs w:val="22"/>
          <w:lang w:val="sr-Latn-ME"/>
        </w:rPr>
      </w:pPr>
    </w:p>
    <w:tbl>
      <w:tblPr>
        <w:tblW w:w="0" w:type="auto"/>
        <w:tblInd w:w="53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8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3147"/>
        <w:gridCol w:w="990"/>
        <w:gridCol w:w="1800"/>
        <w:gridCol w:w="1710"/>
        <w:gridCol w:w="1170"/>
      </w:tblGrid>
      <w:tr w:rsidR="00E71244">
        <w:trPr>
          <w:trHeight w:val="545"/>
        </w:trPr>
        <w:tc>
          <w:tcPr>
            <w:tcW w:w="53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71244" w:rsidRDefault="004666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1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71244" w:rsidRDefault="0046669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Usluge stručnog nadzora</w:t>
            </w:r>
          </w:p>
        </w:tc>
        <w:tc>
          <w:tcPr>
            <w:tcW w:w="99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71244" w:rsidRDefault="0046669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Teritorija opštine</w:t>
            </w:r>
          </w:p>
        </w:tc>
        <w:tc>
          <w:tcPr>
            <w:tcW w:w="18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71244" w:rsidRDefault="004666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€ 60,000.00 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71244" w:rsidRDefault="0046669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Opština Rožaje 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71244" w:rsidRDefault="0046669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U toku </w:t>
            </w:r>
          </w:p>
          <w:p w:rsidR="00E71244" w:rsidRDefault="0046669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godine</w:t>
            </w:r>
          </w:p>
        </w:tc>
      </w:tr>
      <w:tr w:rsidR="00E71244">
        <w:trPr>
          <w:trHeight w:val="760"/>
        </w:trPr>
        <w:tc>
          <w:tcPr>
            <w:tcW w:w="9355" w:type="dxa"/>
            <w:gridSpan w:val="6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71244" w:rsidRDefault="004666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Pozicija obuhvata planirana sredstva za usluge stručnog nadzora za sve pozicije radova koje su predviđene Programom i drugim izvorima finansiranja. Aktivnosti koje je potrebno izvršiti su objavljivanje javne nabavke i ugovaranje. </w:t>
            </w:r>
          </w:p>
        </w:tc>
      </w:tr>
    </w:tbl>
    <w:p w:rsidR="00E71244" w:rsidRDefault="00E71244">
      <w:pPr>
        <w:suppressAutoHyphens w:val="0"/>
        <w:spacing w:after="160" w:line="259" w:lineRule="auto"/>
        <w:jc w:val="center"/>
      </w:pPr>
    </w:p>
    <w:p w:rsidR="00E71244" w:rsidRDefault="00466695">
      <w:pPr>
        <w:suppressAutoHyphens w:val="0"/>
        <w:spacing w:after="160" w:line="259" w:lineRule="auto"/>
      </w:pPr>
      <w:r>
        <w:br w:type="page"/>
      </w:r>
    </w:p>
    <w:p w:rsidR="00E71244" w:rsidRDefault="00E71244">
      <w:pPr>
        <w:suppressAutoHyphens w:val="0"/>
        <w:spacing w:after="160" w:line="259" w:lineRule="auto"/>
        <w:jc w:val="center"/>
        <w:rPr>
          <w:rFonts w:ascii="Arial" w:hAnsi="Arial" w:cs="Arial"/>
          <w:b/>
          <w:sz w:val="22"/>
          <w:szCs w:val="22"/>
          <w:lang w:val="sr-Latn-ME"/>
        </w:rPr>
      </w:pPr>
    </w:p>
    <w:p w:rsidR="00E71244" w:rsidRDefault="00466695">
      <w:pPr>
        <w:suppressAutoHyphens w:val="0"/>
        <w:spacing w:after="160" w:line="259" w:lineRule="auto"/>
        <w:jc w:val="center"/>
        <w:rPr>
          <w:rFonts w:ascii="Arial" w:hAnsi="Arial" w:cs="Arial"/>
          <w:b/>
          <w:sz w:val="22"/>
          <w:szCs w:val="22"/>
          <w:lang w:val="sr-Latn-ME"/>
        </w:rPr>
      </w:pPr>
      <w:r>
        <w:rPr>
          <w:rFonts w:ascii="Arial" w:hAnsi="Arial" w:cs="Arial"/>
          <w:b/>
          <w:sz w:val="22"/>
          <w:szCs w:val="22"/>
          <w:lang w:val="sr-Latn-ME"/>
        </w:rPr>
        <w:t xml:space="preserve">5 PROJEKTNA </w:t>
      </w:r>
      <w:r>
        <w:rPr>
          <w:rFonts w:ascii="Arial" w:hAnsi="Arial" w:cs="Arial"/>
          <w:b/>
          <w:sz w:val="22"/>
          <w:szCs w:val="22"/>
          <w:lang w:val="sr-Latn-ME"/>
        </w:rPr>
        <w:t>DOKUMENTACIJA</w:t>
      </w:r>
    </w:p>
    <w:p w:rsidR="00E71244" w:rsidRDefault="00466695">
      <w:pPr>
        <w:pStyle w:val="ListParagraph"/>
        <w:ind w:right="476"/>
        <w:jc w:val="both"/>
      </w:pPr>
      <w:r>
        <w:rPr>
          <w:rFonts w:ascii="Arial" w:hAnsi="Arial" w:cs="Arial"/>
          <w:b/>
          <w:sz w:val="22"/>
          <w:szCs w:val="22"/>
          <w:lang w:val="sr-Latn-ME"/>
        </w:rPr>
        <w:t>0.5 Izrada projektne dokumentacije</w:t>
      </w:r>
      <w:r>
        <w:rPr>
          <w:rFonts w:ascii="Arial" w:hAnsi="Arial" w:cs="Arial"/>
          <w:sz w:val="22"/>
          <w:szCs w:val="22"/>
          <w:lang w:val="sr-Latn-ME"/>
        </w:rPr>
        <w:t xml:space="preserve"> obuhvata aktivnosti u cilju obezbjeđivanja spremnosti projekata za realizaciju i finansiranje, ovo je kontinuirana aktivnosti koja se sprovodi nakon što se pribave tehnički uslovi za izradu projektne dokumen</w:t>
      </w:r>
      <w:r>
        <w:rPr>
          <w:rFonts w:ascii="Arial" w:hAnsi="Arial" w:cs="Arial"/>
          <w:sz w:val="22"/>
          <w:szCs w:val="22"/>
          <w:lang w:val="sr-Latn-ME"/>
        </w:rPr>
        <w:t>tacije. Programom su predviđena sredstva za sufinasiranje projektne dokumentacije budući da Opština Rožaje koristi druge fondove koji su raspoloživi za finansiranje izrade projektne dokumentacije.</w:t>
      </w:r>
    </w:p>
    <w:p w:rsidR="00E71244" w:rsidRDefault="00E71244">
      <w:pPr>
        <w:ind w:right="476"/>
        <w:jc w:val="center"/>
        <w:rPr>
          <w:rFonts w:ascii="Arial" w:hAnsi="Arial" w:cs="Arial"/>
          <w:b/>
          <w:sz w:val="22"/>
          <w:szCs w:val="22"/>
          <w:lang w:val="sr-Latn-ME"/>
        </w:rPr>
      </w:pPr>
    </w:p>
    <w:p w:rsidR="00E71244" w:rsidRDefault="00E71244">
      <w:pPr>
        <w:ind w:right="476"/>
        <w:rPr>
          <w:b/>
          <w:lang w:val="en-US"/>
        </w:rPr>
      </w:pPr>
    </w:p>
    <w:p w:rsidR="00E71244" w:rsidRDefault="00466695">
      <w:pPr>
        <w:ind w:left="360" w:right="476"/>
        <w:jc w:val="both"/>
        <w:rPr>
          <w:rFonts w:ascii="Arial" w:hAnsi="Arial" w:cs="Arial"/>
          <w:b/>
          <w:i/>
          <w:sz w:val="22"/>
          <w:szCs w:val="22"/>
          <w:lang w:val="sr-Latn-ME"/>
        </w:rPr>
      </w:pPr>
      <w:r>
        <w:rPr>
          <w:rFonts w:ascii="Arial" w:hAnsi="Arial" w:cs="Arial"/>
          <w:b/>
          <w:i/>
          <w:sz w:val="22"/>
          <w:szCs w:val="22"/>
          <w:lang w:val="sr-Latn-ME"/>
        </w:rPr>
        <w:t>Tabela br.5</w:t>
      </w:r>
    </w:p>
    <w:tbl>
      <w:tblPr>
        <w:tblW w:w="9352" w:type="dxa"/>
        <w:jc w:val="center"/>
        <w:tblLook w:val="04A0" w:firstRow="1" w:lastRow="0" w:firstColumn="1" w:lastColumn="0" w:noHBand="0" w:noVBand="1"/>
      </w:tblPr>
      <w:tblGrid>
        <w:gridCol w:w="516"/>
        <w:gridCol w:w="3069"/>
        <w:gridCol w:w="1112"/>
        <w:gridCol w:w="1768"/>
        <w:gridCol w:w="1710"/>
        <w:gridCol w:w="1177"/>
      </w:tblGrid>
      <w:tr w:rsidR="00E71244">
        <w:trPr>
          <w:trHeight w:val="480"/>
          <w:jc w:val="center"/>
        </w:trPr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r.b</w:t>
            </w:r>
          </w:p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US" w:eastAsia="en-US"/>
              </w:rPr>
              <w:t>p.b</w:t>
            </w:r>
          </w:p>
        </w:tc>
        <w:tc>
          <w:tcPr>
            <w:tcW w:w="3069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Opis investicionih aktivnosti</w:t>
            </w:r>
          </w:p>
        </w:tc>
        <w:tc>
          <w:tcPr>
            <w:tcW w:w="1112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Lokacija</w:t>
            </w:r>
          </w:p>
        </w:tc>
        <w:tc>
          <w:tcPr>
            <w:tcW w:w="176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Planirani iznos sredstava</w:t>
            </w:r>
          </w:p>
        </w:tc>
        <w:tc>
          <w:tcPr>
            <w:tcW w:w="171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Aktivnosti</w:t>
            </w:r>
          </w:p>
        </w:tc>
        <w:tc>
          <w:tcPr>
            <w:tcW w:w="117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Period realizacije</w:t>
            </w:r>
          </w:p>
        </w:tc>
      </w:tr>
    </w:tbl>
    <w:p w:rsidR="00E71244" w:rsidRDefault="00E71244">
      <w:pPr>
        <w:ind w:right="476"/>
        <w:jc w:val="both"/>
      </w:pPr>
    </w:p>
    <w:tbl>
      <w:tblPr>
        <w:tblW w:w="4476" w:type="pct"/>
        <w:tblInd w:w="53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5"/>
        <w:gridCol w:w="3171"/>
        <w:gridCol w:w="1072"/>
        <w:gridCol w:w="1750"/>
        <w:gridCol w:w="1903"/>
        <w:gridCol w:w="1172"/>
      </w:tblGrid>
      <w:tr w:rsidR="00E71244">
        <w:trPr>
          <w:trHeight w:val="545"/>
        </w:trPr>
        <w:tc>
          <w:tcPr>
            <w:tcW w:w="264" w:type="pct"/>
            <w:shd w:val="clear" w:color="auto" w:fill="BFBFBF" w:themeFill="background1" w:themeFillShade="BF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0.5</w:t>
            </w:r>
          </w:p>
        </w:tc>
        <w:tc>
          <w:tcPr>
            <w:tcW w:w="1686" w:type="pct"/>
            <w:shd w:val="clear" w:color="auto" w:fill="BFBFBF" w:themeFill="background1" w:themeFillShade="BF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 xml:space="preserve">Izrada projektne dokumentacije </w:t>
            </w:r>
          </w:p>
        </w:tc>
        <w:tc>
          <w:tcPr>
            <w:tcW w:w="573" w:type="pct"/>
            <w:shd w:val="clear" w:color="auto" w:fill="BFBFBF" w:themeFill="background1" w:themeFillShade="BF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Teritorija opštine</w:t>
            </w:r>
          </w:p>
        </w:tc>
        <w:tc>
          <w:tcPr>
            <w:tcW w:w="936" w:type="pct"/>
            <w:shd w:val="clear" w:color="auto" w:fill="BFBFBF" w:themeFill="background1" w:themeFillShade="BF"/>
            <w:vAlign w:val="bottom"/>
          </w:tcPr>
          <w:p w:rsidR="00E71244" w:rsidRDefault="00466695">
            <w:pPr>
              <w:suppressAutoHyphens w:val="0"/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 xml:space="preserve"> € 170,000.00 </w:t>
            </w:r>
          </w:p>
        </w:tc>
        <w:tc>
          <w:tcPr>
            <w:tcW w:w="1011" w:type="pct"/>
            <w:shd w:val="clear" w:color="auto" w:fill="BFBFBF" w:themeFill="background1" w:themeFillShade="BF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 xml:space="preserve"> Opština Rožaje </w:t>
            </w:r>
          </w:p>
        </w:tc>
        <w:tc>
          <w:tcPr>
            <w:tcW w:w="529" w:type="pct"/>
            <w:shd w:val="clear" w:color="auto" w:fill="BFBFBF" w:themeFill="background1" w:themeFillShade="BF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 xml:space="preserve">U toku </w:t>
            </w:r>
          </w:p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en-US"/>
              </w:rPr>
              <w:t>godine</w:t>
            </w:r>
          </w:p>
        </w:tc>
      </w:tr>
      <w:tr w:rsidR="00E71244">
        <w:trPr>
          <w:trHeight w:val="1320"/>
        </w:trPr>
        <w:tc>
          <w:tcPr>
            <w:tcW w:w="264" w:type="pct"/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right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686" w:type="pct"/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Generalna pozicija obuhvata kumulativnu vrijednost za planiranu izradu projektne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dokumentacije. Dinamika trošenja sredstava uslovljena je dostavljanjem urbanističko-tehničkih uslova za izradu tehničke dokumentacije.</w:t>
            </w:r>
          </w:p>
        </w:tc>
        <w:tc>
          <w:tcPr>
            <w:tcW w:w="573" w:type="pct"/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Teritorija opštine</w:t>
            </w:r>
          </w:p>
        </w:tc>
        <w:tc>
          <w:tcPr>
            <w:tcW w:w="936" w:type="pct"/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right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 € 135,500.00 </w:t>
            </w:r>
          </w:p>
        </w:tc>
        <w:tc>
          <w:tcPr>
            <w:tcW w:w="1011" w:type="pct"/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Izrada projektnog zadatka; Ugovaranje javne nabavke - usluge.</w:t>
            </w:r>
          </w:p>
        </w:tc>
        <w:tc>
          <w:tcPr>
            <w:tcW w:w="529" w:type="pct"/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I-IV kvartal</w:t>
            </w:r>
          </w:p>
        </w:tc>
      </w:tr>
      <w:tr w:rsidR="00E71244">
        <w:trPr>
          <w:trHeight w:val="780"/>
        </w:trPr>
        <w:tc>
          <w:tcPr>
            <w:tcW w:w="264" w:type="pct"/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right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1686" w:type="pct"/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Izrada glavnog revidovanog projekta uređenja korita Lovničke rijeke, u skladu sa UTU izdatim od strane Sekretarijata za uređenje prostora </w:t>
            </w:r>
          </w:p>
        </w:tc>
        <w:tc>
          <w:tcPr>
            <w:tcW w:w="573" w:type="pct"/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Teritorija opštine</w:t>
            </w:r>
          </w:p>
        </w:tc>
        <w:tc>
          <w:tcPr>
            <w:tcW w:w="936" w:type="pct"/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right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 € 10,000.00 </w:t>
            </w:r>
          </w:p>
        </w:tc>
        <w:tc>
          <w:tcPr>
            <w:tcW w:w="1011" w:type="pct"/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Izrada projektnog zadatka; Ugovaranje javne nabavke - usluge.</w:t>
            </w:r>
          </w:p>
        </w:tc>
        <w:tc>
          <w:tcPr>
            <w:tcW w:w="529" w:type="pct"/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II kvartal</w:t>
            </w:r>
          </w:p>
        </w:tc>
      </w:tr>
      <w:tr w:rsidR="00E71244">
        <w:trPr>
          <w:trHeight w:val="760"/>
        </w:trPr>
        <w:tc>
          <w:tcPr>
            <w:tcW w:w="264" w:type="pct"/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right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1686" w:type="pct"/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Izrada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glavnog projekta sistema za transport otpadnih voda iz urbanog područja do lokacije postrojenja za preradu otpadnih voda</w:t>
            </w:r>
          </w:p>
        </w:tc>
        <w:tc>
          <w:tcPr>
            <w:tcW w:w="573" w:type="pct"/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Teritorija opštine</w:t>
            </w:r>
          </w:p>
        </w:tc>
        <w:tc>
          <w:tcPr>
            <w:tcW w:w="936" w:type="pct"/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right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 € 4,500.00 </w:t>
            </w:r>
          </w:p>
        </w:tc>
        <w:tc>
          <w:tcPr>
            <w:tcW w:w="1011" w:type="pct"/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Izrada projektnog zadatka; Ugovaranje javne nabavke - usluge.</w:t>
            </w:r>
          </w:p>
        </w:tc>
        <w:tc>
          <w:tcPr>
            <w:tcW w:w="529" w:type="pct"/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 kvartal</w:t>
            </w:r>
          </w:p>
        </w:tc>
      </w:tr>
      <w:tr w:rsidR="00E71244">
        <w:trPr>
          <w:trHeight w:val="760"/>
        </w:trPr>
        <w:tc>
          <w:tcPr>
            <w:tcW w:w="264" w:type="pct"/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right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1686" w:type="pct"/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Izrada idejnog rješenja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sanacije privremenog odlagališta za komunalni i neopasni građevinski otpad Mostina</w:t>
            </w:r>
          </w:p>
        </w:tc>
        <w:tc>
          <w:tcPr>
            <w:tcW w:w="573" w:type="pct"/>
            <w:shd w:val="clear" w:color="auto" w:fill="auto"/>
            <w:vAlign w:val="bottom"/>
          </w:tcPr>
          <w:p w:rsidR="00E71244" w:rsidRDefault="00E71244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</w:p>
        </w:tc>
        <w:tc>
          <w:tcPr>
            <w:tcW w:w="936" w:type="pct"/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right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 € 10,000.00 </w:t>
            </w:r>
          </w:p>
        </w:tc>
        <w:tc>
          <w:tcPr>
            <w:tcW w:w="1011" w:type="pct"/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Izrada projektnog zadatka; Ugovaranje javne nabavke - usluge.</w:t>
            </w:r>
          </w:p>
        </w:tc>
        <w:tc>
          <w:tcPr>
            <w:tcW w:w="529" w:type="pct"/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 kvartal</w:t>
            </w:r>
          </w:p>
        </w:tc>
      </w:tr>
      <w:tr w:rsidR="00E71244">
        <w:trPr>
          <w:trHeight w:val="545"/>
        </w:trPr>
        <w:tc>
          <w:tcPr>
            <w:tcW w:w="264" w:type="pct"/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jc w:val="right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1686" w:type="pct"/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br/>
              <w:t>Izrada projekta tehničke regulacije saobraćaja za opštinu Rožaje</w:t>
            </w:r>
          </w:p>
        </w:tc>
        <w:tc>
          <w:tcPr>
            <w:tcW w:w="573" w:type="pct"/>
            <w:shd w:val="clear" w:color="auto" w:fill="auto"/>
            <w:vAlign w:val="bottom"/>
          </w:tcPr>
          <w:p w:rsidR="00E71244" w:rsidRDefault="00E71244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</w:p>
        </w:tc>
        <w:tc>
          <w:tcPr>
            <w:tcW w:w="936" w:type="pct"/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right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 xml:space="preserve"> € 10,000.00 </w:t>
            </w:r>
          </w:p>
        </w:tc>
        <w:tc>
          <w:tcPr>
            <w:tcW w:w="1011" w:type="pct"/>
            <w:shd w:val="clear" w:color="auto" w:fill="auto"/>
            <w:vAlign w:val="bottom"/>
          </w:tcPr>
          <w:p w:rsidR="00E71244" w:rsidRDefault="00466695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Izrada projektnog zadatka; Ugovaranje javne nabavke - usluge.</w:t>
            </w:r>
          </w:p>
        </w:tc>
        <w:tc>
          <w:tcPr>
            <w:tcW w:w="529" w:type="pct"/>
            <w:shd w:val="clear" w:color="auto" w:fill="auto"/>
            <w:noWrap/>
            <w:vAlign w:val="bottom"/>
          </w:tcPr>
          <w:p w:rsidR="00E71244" w:rsidRDefault="00466695">
            <w:pPr>
              <w:suppressAutoHyphens w:val="0"/>
              <w:spacing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US" w:eastAsia="en-US"/>
              </w:rPr>
              <w:t>I kvartal</w:t>
            </w:r>
          </w:p>
        </w:tc>
      </w:tr>
    </w:tbl>
    <w:p w:rsidR="00E71244" w:rsidRDefault="00E71244">
      <w:pPr>
        <w:ind w:right="476"/>
        <w:jc w:val="both"/>
      </w:pPr>
    </w:p>
    <w:p w:rsidR="00E71244" w:rsidRDefault="00E71244">
      <w:pPr>
        <w:suppressAutoHyphens w:val="0"/>
        <w:spacing w:after="160" w:line="259" w:lineRule="auto"/>
        <w:rPr>
          <w:rFonts w:ascii="Arial" w:hAnsi="Arial" w:cs="Arial"/>
          <w:sz w:val="22"/>
          <w:szCs w:val="22"/>
          <w:lang w:val="sr-Latn-ME"/>
        </w:rPr>
      </w:pPr>
    </w:p>
    <w:sectPr w:rsidR="00E71244">
      <w:headerReference w:type="default" r:id="rId9"/>
      <w:footerReference w:type="default" r:id="rId10"/>
      <w:pgSz w:w="11906" w:h="16838"/>
      <w:pgMar w:top="720" w:right="720" w:bottom="720" w:left="720" w:header="28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695" w:rsidRDefault="00466695">
      <w:pPr>
        <w:spacing w:line="240" w:lineRule="auto"/>
      </w:pPr>
      <w:r>
        <w:separator/>
      </w:r>
    </w:p>
  </w:endnote>
  <w:endnote w:type="continuationSeparator" w:id="0">
    <w:p w:rsidR="00466695" w:rsidRDefault="004666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等线">
    <w:altName w:val="Arial Unicode MS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0638064"/>
    </w:sdtPr>
    <w:sdtEndPr>
      <w:rPr>
        <w:rFonts w:ascii="Arial Black" w:hAnsi="Arial Black" w:cs="Arial"/>
      </w:rPr>
    </w:sdtEndPr>
    <w:sdtContent>
      <w:p w:rsidR="00E71244" w:rsidRDefault="00466695">
        <w:pPr>
          <w:pStyle w:val="Footer"/>
          <w:jc w:val="right"/>
          <w:rPr>
            <w:rFonts w:ascii="Arial Black" w:hAnsi="Arial Black" w:cs="Arial"/>
          </w:rPr>
        </w:pPr>
        <w:r>
          <w:rPr>
            <w:rFonts w:ascii="Arial Black" w:hAnsi="Arial Black" w:cs="Arial"/>
          </w:rPr>
          <w:fldChar w:fldCharType="begin"/>
        </w:r>
        <w:r>
          <w:rPr>
            <w:rFonts w:ascii="Arial Black" w:hAnsi="Arial Black" w:cs="Arial"/>
          </w:rPr>
          <w:instrText xml:space="preserve"> PAGE   \* MERGEFORMAT </w:instrText>
        </w:r>
        <w:r>
          <w:rPr>
            <w:rFonts w:ascii="Arial Black" w:hAnsi="Arial Black" w:cs="Arial"/>
          </w:rPr>
          <w:fldChar w:fldCharType="separate"/>
        </w:r>
        <w:r w:rsidR="00980962">
          <w:rPr>
            <w:rFonts w:ascii="Arial Black" w:hAnsi="Arial Black" w:cs="Arial"/>
            <w:noProof/>
          </w:rPr>
          <w:t>2</w:t>
        </w:r>
        <w:r>
          <w:rPr>
            <w:rFonts w:ascii="Arial Black" w:hAnsi="Arial Black" w:cs="Arial"/>
          </w:rPr>
          <w:fldChar w:fldCharType="end"/>
        </w:r>
      </w:p>
    </w:sdtContent>
  </w:sdt>
  <w:p w:rsidR="00E71244" w:rsidRDefault="00E712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695" w:rsidRDefault="00466695">
      <w:pPr>
        <w:spacing w:line="240" w:lineRule="auto"/>
      </w:pPr>
      <w:r>
        <w:separator/>
      </w:r>
    </w:p>
  </w:footnote>
  <w:footnote w:type="continuationSeparator" w:id="0">
    <w:p w:rsidR="00466695" w:rsidRDefault="004666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244" w:rsidRDefault="00466695">
    <w:pPr>
      <w:pStyle w:val="Header"/>
      <w:jc w:val="right"/>
      <w:rPr>
        <w:rFonts w:ascii="Arial Black" w:hAnsi="Arial Black" w:cs="Arial"/>
        <w:sz w:val="22"/>
        <w:szCs w:val="22"/>
        <w:lang w:val="sr-Latn-ME"/>
      </w:rPr>
    </w:pPr>
    <w:r>
      <w:rPr>
        <w:rFonts w:ascii="Arial Black" w:hAnsi="Arial Black" w:cs="Arial"/>
        <w:sz w:val="22"/>
        <w:szCs w:val="22"/>
        <w:lang w:val="sr-Latn-ME"/>
      </w:rPr>
      <w:t xml:space="preserve"> Program investicionih aktivnosti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C14"/>
    <w:rsid w:val="00000EE8"/>
    <w:rsid w:val="000141CE"/>
    <w:rsid w:val="000215EA"/>
    <w:rsid w:val="0003507E"/>
    <w:rsid w:val="00073996"/>
    <w:rsid w:val="00081D8A"/>
    <w:rsid w:val="0008580E"/>
    <w:rsid w:val="00087454"/>
    <w:rsid w:val="0009294D"/>
    <w:rsid w:val="000929EB"/>
    <w:rsid w:val="000A1CFA"/>
    <w:rsid w:val="000B065C"/>
    <w:rsid w:val="000B2ADC"/>
    <w:rsid w:val="000D6852"/>
    <w:rsid w:val="000D769C"/>
    <w:rsid w:val="000F3245"/>
    <w:rsid w:val="000F7FD7"/>
    <w:rsid w:val="00100DD0"/>
    <w:rsid w:val="00102DE8"/>
    <w:rsid w:val="001126ED"/>
    <w:rsid w:val="00152270"/>
    <w:rsid w:val="00157D38"/>
    <w:rsid w:val="00175274"/>
    <w:rsid w:val="001825A3"/>
    <w:rsid w:val="00192272"/>
    <w:rsid w:val="001C348A"/>
    <w:rsid w:val="001C5C72"/>
    <w:rsid w:val="002167BF"/>
    <w:rsid w:val="0022184F"/>
    <w:rsid w:val="00223E40"/>
    <w:rsid w:val="00246A5D"/>
    <w:rsid w:val="00254AD8"/>
    <w:rsid w:val="002562CC"/>
    <w:rsid w:val="00265BC6"/>
    <w:rsid w:val="00281FBC"/>
    <w:rsid w:val="00285E92"/>
    <w:rsid w:val="00285EF6"/>
    <w:rsid w:val="002B04DB"/>
    <w:rsid w:val="002C502C"/>
    <w:rsid w:val="002E3100"/>
    <w:rsid w:val="0031011B"/>
    <w:rsid w:val="0032564B"/>
    <w:rsid w:val="00325E57"/>
    <w:rsid w:val="00333085"/>
    <w:rsid w:val="00333181"/>
    <w:rsid w:val="00345911"/>
    <w:rsid w:val="0036628B"/>
    <w:rsid w:val="00382F40"/>
    <w:rsid w:val="00383633"/>
    <w:rsid w:val="003844A2"/>
    <w:rsid w:val="00390054"/>
    <w:rsid w:val="003A0BE6"/>
    <w:rsid w:val="003A41DF"/>
    <w:rsid w:val="003A797B"/>
    <w:rsid w:val="003C2B60"/>
    <w:rsid w:val="003C562F"/>
    <w:rsid w:val="003C71DD"/>
    <w:rsid w:val="003F050E"/>
    <w:rsid w:val="004047D4"/>
    <w:rsid w:val="00405233"/>
    <w:rsid w:val="00421A09"/>
    <w:rsid w:val="00423D94"/>
    <w:rsid w:val="00425E80"/>
    <w:rsid w:val="00441E75"/>
    <w:rsid w:val="00445CF4"/>
    <w:rsid w:val="004561D5"/>
    <w:rsid w:val="00466695"/>
    <w:rsid w:val="00481584"/>
    <w:rsid w:val="00484234"/>
    <w:rsid w:val="0048679A"/>
    <w:rsid w:val="004A569A"/>
    <w:rsid w:val="004B0B5A"/>
    <w:rsid w:val="004D101E"/>
    <w:rsid w:val="004E1137"/>
    <w:rsid w:val="005021BF"/>
    <w:rsid w:val="005159C0"/>
    <w:rsid w:val="00516C14"/>
    <w:rsid w:val="00535AD1"/>
    <w:rsid w:val="00544113"/>
    <w:rsid w:val="0055642B"/>
    <w:rsid w:val="005728CA"/>
    <w:rsid w:val="00587D05"/>
    <w:rsid w:val="00595245"/>
    <w:rsid w:val="005C369B"/>
    <w:rsid w:val="005C6038"/>
    <w:rsid w:val="005D0F70"/>
    <w:rsid w:val="005F2F2E"/>
    <w:rsid w:val="00601F11"/>
    <w:rsid w:val="00605F14"/>
    <w:rsid w:val="00606C69"/>
    <w:rsid w:val="0060789F"/>
    <w:rsid w:val="00610E48"/>
    <w:rsid w:val="00617ABC"/>
    <w:rsid w:val="00627B71"/>
    <w:rsid w:val="006406F5"/>
    <w:rsid w:val="006414F4"/>
    <w:rsid w:val="0064243B"/>
    <w:rsid w:val="00673683"/>
    <w:rsid w:val="00680388"/>
    <w:rsid w:val="00684518"/>
    <w:rsid w:val="006856D9"/>
    <w:rsid w:val="0069139A"/>
    <w:rsid w:val="00696DE0"/>
    <w:rsid w:val="006A1CD1"/>
    <w:rsid w:val="006A2F95"/>
    <w:rsid w:val="006E4FE6"/>
    <w:rsid w:val="006F1E70"/>
    <w:rsid w:val="006F49D0"/>
    <w:rsid w:val="00701E09"/>
    <w:rsid w:val="007022B3"/>
    <w:rsid w:val="00704260"/>
    <w:rsid w:val="00714C8B"/>
    <w:rsid w:val="00727AF0"/>
    <w:rsid w:val="00745F13"/>
    <w:rsid w:val="007612D1"/>
    <w:rsid w:val="00774BB6"/>
    <w:rsid w:val="007838A9"/>
    <w:rsid w:val="007911C4"/>
    <w:rsid w:val="007A6FEC"/>
    <w:rsid w:val="007B2AF4"/>
    <w:rsid w:val="007C2904"/>
    <w:rsid w:val="007D1495"/>
    <w:rsid w:val="007E19A5"/>
    <w:rsid w:val="007E67BB"/>
    <w:rsid w:val="00806871"/>
    <w:rsid w:val="00811B30"/>
    <w:rsid w:val="00821567"/>
    <w:rsid w:val="008248D1"/>
    <w:rsid w:val="0084339F"/>
    <w:rsid w:val="00853E65"/>
    <w:rsid w:val="00857A5B"/>
    <w:rsid w:val="00874843"/>
    <w:rsid w:val="00875706"/>
    <w:rsid w:val="00877174"/>
    <w:rsid w:val="00897CFD"/>
    <w:rsid w:val="008A6755"/>
    <w:rsid w:val="008A7A85"/>
    <w:rsid w:val="008A7AFE"/>
    <w:rsid w:val="008C339D"/>
    <w:rsid w:val="008C3834"/>
    <w:rsid w:val="008D0321"/>
    <w:rsid w:val="008D3E08"/>
    <w:rsid w:val="00900E17"/>
    <w:rsid w:val="00911BFE"/>
    <w:rsid w:val="0091715C"/>
    <w:rsid w:val="00922FCD"/>
    <w:rsid w:val="00926F96"/>
    <w:rsid w:val="00933323"/>
    <w:rsid w:val="009442C7"/>
    <w:rsid w:val="0095644F"/>
    <w:rsid w:val="00980962"/>
    <w:rsid w:val="009851FB"/>
    <w:rsid w:val="009930E8"/>
    <w:rsid w:val="009B0EFA"/>
    <w:rsid w:val="009E3166"/>
    <w:rsid w:val="00A04825"/>
    <w:rsid w:val="00A07609"/>
    <w:rsid w:val="00A076E7"/>
    <w:rsid w:val="00A11E3F"/>
    <w:rsid w:val="00A26DBE"/>
    <w:rsid w:val="00A40349"/>
    <w:rsid w:val="00A55A59"/>
    <w:rsid w:val="00A72297"/>
    <w:rsid w:val="00A85A68"/>
    <w:rsid w:val="00A87128"/>
    <w:rsid w:val="00A9224D"/>
    <w:rsid w:val="00AB1FF7"/>
    <w:rsid w:val="00AB2E84"/>
    <w:rsid w:val="00AB30F5"/>
    <w:rsid w:val="00AB4078"/>
    <w:rsid w:val="00AB78AA"/>
    <w:rsid w:val="00AC408A"/>
    <w:rsid w:val="00AD029A"/>
    <w:rsid w:val="00AE158B"/>
    <w:rsid w:val="00AF406D"/>
    <w:rsid w:val="00B1539B"/>
    <w:rsid w:val="00B24722"/>
    <w:rsid w:val="00B278DF"/>
    <w:rsid w:val="00B412DD"/>
    <w:rsid w:val="00B43B14"/>
    <w:rsid w:val="00B45C15"/>
    <w:rsid w:val="00B66465"/>
    <w:rsid w:val="00B74598"/>
    <w:rsid w:val="00B80DB6"/>
    <w:rsid w:val="00B852E0"/>
    <w:rsid w:val="00B87185"/>
    <w:rsid w:val="00B94F10"/>
    <w:rsid w:val="00B97A4D"/>
    <w:rsid w:val="00BD3D0D"/>
    <w:rsid w:val="00BE04D6"/>
    <w:rsid w:val="00BF7262"/>
    <w:rsid w:val="00C12480"/>
    <w:rsid w:val="00C4618D"/>
    <w:rsid w:val="00C54A37"/>
    <w:rsid w:val="00C75F2D"/>
    <w:rsid w:val="00CB434D"/>
    <w:rsid w:val="00CC14B8"/>
    <w:rsid w:val="00CD027C"/>
    <w:rsid w:val="00CE4355"/>
    <w:rsid w:val="00D06914"/>
    <w:rsid w:val="00D1110B"/>
    <w:rsid w:val="00D11481"/>
    <w:rsid w:val="00D22177"/>
    <w:rsid w:val="00D2516D"/>
    <w:rsid w:val="00D33E4D"/>
    <w:rsid w:val="00D410AC"/>
    <w:rsid w:val="00D4449A"/>
    <w:rsid w:val="00D76891"/>
    <w:rsid w:val="00D83011"/>
    <w:rsid w:val="00D9701E"/>
    <w:rsid w:val="00DA0CAE"/>
    <w:rsid w:val="00DA3BCB"/>
    <w:rsid w:val="00DA599C"/>
    <w:rsid w:val="00DB4327"/>
    <w:rsid w:val="00DB55B0"/>
    <w:rsid w:val="00DC0E28"/>
    <w:rsid w:val="00DE2508"/>
    <w:rsid w:val="00E11D09"/>
    <w:rsid w:val="00E12E19"/>
    <w:rsid w:val="00E30083"/>
    <w:rsid w:val="00E30187"/>
    <w:rsid w:val="00E30798"/>
    <w:rsid w:val="00E56FA1"/>
    <w:rsid w:val="00E65FA5"/>
    <w:rsid w:val="00E71244"/>
    <w:rsid w:val="00E73247"/>
    <w:rsid w:val="00E83BE9"/>
    <w:rsid w:val="00E85E75"/>
    <w:rsid w:val="00E92B4F"/>
    <w:rsid w:val="00EA1232"/>
    <w:rsid w:val="00EA234C"/>
    <w:rsid w:val="00EC4E32"/>
    <w:rsid w:val="00EC5816"/>
    <w:rsid w:val="00ED4324"/>
    <w:rsid w:val="00ED51A3"/>
    <w:rsid w:val="00EE1A00"/>
    <w:rsid w:val="00EE349A"/>
    <w:rsid w:val="00EE4E60"/>
    <w:rsid w:val="00EF04FD"/>
    <w:rsid w:val="00F2631D"/>
    <w:rsid w:val="00F46087"/>
    <w:rsid w:val="00F67982"/>
    <w:rsid w:val="00F85865"/>
    <w:rsid w:val="00F87AEA"/>
    <w:rsid w:val="00F960DA"/>
    <w:rsid w:val="00FC31F4"/>
    <w:rsid w:val="00FC36F5"/>
    <w:rsid w:val="00FE5101"/>
    <w:rsid w:val="00FF3B73"/>
    <w:rsid w:val="123135E7"/>
    <w:rsid w:val="65D5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100" w:lineRule="atLeast"/>
    </w:pPr>
    <w:rPr>
      <w:rFonts w:ascii="Times New Roman" w:eastAsia="Times New Roman" w:hAnsi="Times New Roman" w:cs="Times New Roman"/>
      <w:kern w:val="1"/>
      <w:sz w:val="24"/>
      <w:szCs w:val="24"/>
      <w:lang w:val="en-GB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36"/>
        <w:tab w:val="right" w:pos="9072"/>
      </w:tabs>
      <w:spacing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36"/>
        <w:tab w:val="right" w:pos="9072"/>
      </w:tabs>
      <w:spacing w:line="240" w:lineRule="auto"/>
    </w:p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spacing w:line="240" w:lineRule="auto"/>
      <w:ind w:left="720"/>
    </w:pPr>
    <w:rPr>
      <w:kern w:val="0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kern w:val="1"/>
      <w:sz w:val="18"/>
      <w:szCs w:val="18"/>
      <w:lang w:val="en-GB" w:eastAsia="ar-SA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kern w:val="1"/>
      <w:sz w:val="24"/>
      <w:szCs w:val="24"/>
      <w:lang w:val="en-GB" w:eastAsia="ar-SA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kern w:val="1"/>
      <w:sz w:val="24"/>
      <w:szCs w:val="24"/>
      <w:lang w:val="en-GB" w:eastAsia="ar-SA"/>
    </w:rPr>
  </w:style>
  <w:style w:type="table" w:customStyle="1" w:styleId="GridTable5Dark">
    <w:name w:val="Grid Table 5 Dark"/>
    <w:basedOn w:val="TableNormal"/>
    <w:uiPriority w:val="50"/>
    <w:qFormat/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4">
    <w:name w:val="Grid Table 4"/>
    <w:basedOn w:val="TableNormal"/>
    <w:uiPriority w:val="49"/>
    <w:qFormat/>
    <w:tblPr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3Accent3">
    <w:name w:val="List Table 3 Accent 3"/>
    <w:basedOn w:val="TableNormal"/>
    <w:uiPriority w:val="48"/>
    <w:qFormat/>
    <w:tblPr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100" w:lineRule="atLeast"/>
    </w:pPr>
    <w:rPr>
      <w:rFonts w:ascii="Times New Roman" w:eastAsia="Times New Roman" w:hAnsi="Times New Roman" w:cs="Times New Roman"/>
      <w:kern w:val="1"/>
      <w:sz w:val="24"/>
      <w:szCs w:val="24"/>
      <w:lang w:val="en-GB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36"/>
        <w:tab w:val="right" w:pos="9072"/>
      </w:tabs>
      <w:spacing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36"/>
        <w:tab w:val="right" w:pos="9072"/>
      </w:tabs>
      <w:spacing w:line="240" w:lineRule="auto"/>
    </w:p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spacing w:line="240" w:lineRule="auto"/>
      <w:ind w:left="720"/>
    </w:pPr>
    <w:rPr>
      <w:kern w:val="0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kern w:val="1"/>
      <w:sz w:val="18"/>
      <w:szCs w:val="18"/>
      <w:lang w:val="en-GB" w:eastAsia="ar-SA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kern w:val="1"/>
      <w:sz w:val="24"/>
      <w:szCs w:val="24"/>
      <w:lang w:val="en-GB" w:eastAsia="ar-SA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kern w:val="1"/>
      <w:sz w:val="24"/>
      <w:szCs w:val="24"/>
      <w:lang w:val="en-GB" w:eastAsia="ar-SA"/>
    </w:rPr>
  </w:style>
  <w:style w:type="table" w:customStyle="1" w:styleId="GridTable5Dark">
    <w:name w:val="Grid Table 5 Dark"/>
    <w:basedOn w:val="TableNormal"/>
    <w:uiPriority w:val="50"/>
    <w:qFormat/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4">
    <w:name w:val="Grid Table 4"/>
    <w:basedOn w:val="TableNormal"/>
    <w:uiPriority w:val="49"/>
    <w:qFormat/>
    <w:tblPr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3Accent3">
    <w:name w:val="List Table 3 Accent 3"/>
    <w:basedOn w:val="TableNormal"/>
    <w:uiPriority w:val="48"/>
    <w:qFormat/>
    <w:tblPr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823960-0474-401D-BDCB-E57232313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3046</Words>
  <Characters>17366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Nermina Bašić-Škrijelj</dc:creator>
  <cp:lastModifiedBy>Athlon</cp:lastModifiedBy>
  <cp:revision>2</cp:revision>
  <cp:lastPrinted>2026-03-12T09:51:00Z</cp:lastPrinted>
  <dcterms:created xsi:type="dcterms:W3CDTF">2026-04-29T11:52:00Z</dcterms:created>
  <dcterms:modified xsi:type="dcterms:W3CDTF">2026-04-29T11:52:00Z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eyJoZGlkIjoiYTQ3N2Q5ZDgzODY3ZTk4NTRjNDkzNDM4ZTY0MWQ0MGYiLCJ1c2VySWQiOiIxMjY2MTg4MjQxNDk0NiJ9</vt:lpwstr>
  </property>
  <property fmtid="{D5CDD505-2E9C-101B-9397-08002B2CF9AE}" pid="3" name="KSOProductBuildVer">
    <vt:lpwstr>1033-12.1.0.25242</vt:lpwstr>
  </property>
  <property fmtid="{D5CDD505-2E9C-101B-9397-08002B2CF9AE}" pid="4" name="ICV">
    <vt:lpwstr>CB8029906DE84EEC9BAE38764920AF6B_13</vt:lpwstr>
  </property>
</Properties>
</file>